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4E141A" w:themeColor="accent2" w:themeShade="7F"/>
  <w:body>
    <w:p w:rsidR="006B3726" w:rsidRPr="00D61591" w:rsidRDefault="006B3726" w:rsidP="00965F55">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noProof/>
          <w:sz w:val="28"/>
          <w:szCs w:val="28"/>
          <w:lang w:eastAsia="ru-RU"/>
        </w:rPr>
        <w:drawing>
          <wp:inline distT="0" distB="0" distL="0" distR="0">
            <wp:extent cx="3325334" cy="1675236"/>
            <wp:effectExtent l="0" t="0" r="0" b="0"/>
            <wp:docPr id="1" name="Рисунок 1" descr="C:\Users\user\Desktop\log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w.pn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331845" cy="1678516"/>
                    </a:xfrm>
                    <a:prstGeom prst="rect">
                      <a:avLst/>
                    </a:prstGeom>
                    <a:noFill/>
                    <a:ln>
                      <a:noFill/>
                    </a:ln>
                  </pic:spPr>
                </pic:pic>
              </a:graphicData>
            </a:graphic>
          </wp:inline>
        </w:drawing>
      </w:r>
      <w:r w:rsidR="0049680D">
        <w:rPr>
          <w:noProof/>
          <w:sz w:val="16"/>
          <w:szCs w:val="16"/>
          <w:lang w:eastAsia="ru-RU"/>
        </w:rPr>
        <w:drawing>
          <wp:inline distT="0" distB="0" distL="0" distR="0">
            <wp:extent cx="2191768" cy="1912562"/>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192082" cy="1912836"/>
                    </a:xfrm>
                    <a:prstGeom prst="rect">
                      <a:avLst/>
                    </a:prstGeom>
                    <a:noFill/>
                    <a:ln w="9525">
                      <a:noFill/>
                      <a:miter lim="800000"/>
                      <a:headEnd/>
                      <a:tailEnd/>
                    </a:ln>
                  </pic:spPr>
                </pic:pic>
              </a:graphicData>
            </a:graphic>
          </wp:inline>
        </w:drawing>
      </w:r>
    </w:p>
    <w:p w:rsidR="006B3726" w:rsidRPr="00D61591" w:rsidRDefault="005A58F2" w:rsidP="00965F55">
      <w:pPr>
        <w:spacing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САМРО «АССОЦИАЦИЯ АНТИКРИЗИСНЫХ УПРАВЛЯЮЩИХ»</w:t>
      </w:r>
    </w:p>
    <w:p w:rsidR="006B3726" w:rsidRPr="00D61591" w:rsidRDefault="006B3726" w:rsidP="00965F55">
      <w:pPr>
        <w:spacing w:line="240" w:lineRule="auto"/>
        <w:ind w:firstLine="709"/>
        <w:contextualSpacing/>
        <w:jc w:val="both"/>
        <w:rPr>
          <w:rFonts w:ascii="Times New Roman" w:hAnsi="Times New Roman" w:cs="Times New Roman"/>
          <w:sz w:val="28"/>
          <w:szCs w:val="28"/>
        </w:rPr>
      </w:pPr>
    </w:p>
    <w:p w:rsidR="00C43C61" w:rsidRDefault="008071A1" w:rsidP="00965F55">
      <w:pPr>
        <w:pStyle w:val="a6"/>
        <w:ind w:firstLine="709"/>
        <w:jc w:val="both"/>
        <w:rPr>
          <w:rFonts w:ascii="Times New Roman" w:eastAsiaTheme="minorHAnsi" w:hAnsi="Times New Roman" w:cs="Times New Roman"/>
          <w:b/>
          <w:color w:val="auto"/>
          <w:spacing w:val="0"/>
          <w:kern w:val="0"/>
          <w:sz w:val="40"/>
          <w:szCs w:val="40"/>
        </w:rPr>
      </w:pPr>
      <w:r w:rsidRPr="008071A1">
        <w:rPr>
          <w:rFonts w:ascii="Times New Roman" w:eastAsiaTheme="minorHAnsi" w:hAnsi="Times New Roman" w:cs="Times New Roman"/>
          <w:b/>
          <w:color w:val="auto"/>
          <w:spacing w:val="0"/>
          <w:kern w:val="0"/>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4.8pt;height:50.8pt" fillcolor="#272727 [2749]" strokecolor="#9cf" strokeweight="1.5pt">
            <v:shadow on="t" color="#900"/>
            <v:textpath style="font-family:&quot;Impact&quot;;v-text-kern:t" trim="t" fitpath="t" string="УЧЕБНАЯ ПРОГРАММА"/>
          </v:shape>
        </w:pict>
      </w:r>
    </w:p>
    <w:p w:rsidR="00DF5C75" w:rsidRPr="007352C4" w:rsidRDefault="00C43C61" w:rsidP="00965F55">
      <w:pPr>
        <w:pStyle w:val="a6"/>
        <w:ind w:firstLine="709"/>
        <w:jc w:val="center"/>
        <w:rPr>
          <w:b/>
          <w:color w:val="4DA4D8" w:themeColor="accent3" w:themeTint="99"/>
          <w:sz w:val="40"/>
          <w:szCs w:val="40"/>
        </w:rPr>
      </w:pPr>
      <w:r w:rsidRPr="007352C4">
        <w:rPr>
          <w:b/>
          <w:color w:val="4DA4D8" w:themeColor="accent3" w:themeTint="99"/>
          <w:sz w:val="40"/>
          <w:szCs w:val="40"/>
        </w:rPr>
        <w:t>«</w:t>
      </w:r>
      <w:r w:rsidR="006B3726" w:rsidRPr="007352C4">
        <w:rPr>
          <w:b/>
          <w:color w:val="4DA4D8" w:themeColor="accent3" w:themeTint="99"/>
          <w:sz w:val="40"/>
          <w:szCs w:val="40"/>
        </w:rPr>
        <w:t>ПОВЫШЕНИЕ УРОВНЯ ПРОФЕССИОНАЛЬНОЙ ПО</w:t>
      </w:r>
      <w:r w:rsidR="007352C4">
        <w:rPr>
          <w:b/>
          <w:color w:val="4DA4D8" w:themeColor="accent3" w:themeTint="99"/>
          <w:sz w:val="40"/>
          <w:szCs w:val="40"/>
        </w:rPr>
        <w:t>Д</w:t>
      </w:r>
      <w:r w:rsidR="006B3726" w:rsidRPr="007352C4">
        <w:rPr>
          <w:b/>
          <w:color w:val="4DA4D8" w:themeColor="accent3" w:themeTint="99"/>
          <w:sz w:val="40"/>
          <w:szCs w:val="40"/>
        </w:rPr>
        <w:t xml:space="preserve">ГОТОВКИ </w:t>
      </w:r>
      <w:r w:rsidR="00DF5C75" w:rsidRPr="007352C4">
        <w:rPr>
          <w:b/>
          <w:color w:val="4DA4D8" w:themeColor="accent3" w:themeTint="99"/>
          <w:sz w:val="40"/>
          <w:szCs w:val="40"/>
        </w:rPr>
        <w:t>АРБИТРАЖНЫХ УПРАВЛЯЮЩИХ</w:t>
      </w:r>
    </w:p>
    <w:p w:rsidR="006B3726" w:rsidRPr="007352C4" w:rsidRDefault="00DF5C75" w:rsidP="00965F55">
      <w:pPr>
        <w:pStyle w:val="a6"/>
        <w:ind w:firstLine="709"/>
        <w:jc w:val="center"/>
        <w:rPr>
          <w:b/>
          <w:color w:val="4DA4D8" w:themeColor="accent3" w:themeTint="99"/>
          <w:sz w:val="40"/>
          <w:szCs w:val="40"/>
        </w:rPr>
      </w:pPr>
      <w:r w:rsidRPr="007352C4">
        <w:rPr>
          <w:b/>
          <w:color w:val="4DA4D8" w:themeColor="accent3" w:themeTint="99"/>
          <w:sz w:val="40"/>
          <w:szCs w:val="40"/>
        </w:rPr>
        <w:t>В 2022</w:t>
      </w:r>
      <w:r w:rsidR="00D61591" w:rsidRPr="007352C4">
        <w:rPr>
          <w:b/>
          <w:color w:val="4DA4D8" w:themeColor="accent3" w:themeTint="99"/>
          <w:sz w:val="40"/>
          <w:szCs w:val="40"/>
        </w:rPr>
        <w:t xml:space="preserve"> г</w:t>
      </w:r>
      <w:r w:rsidR="006B3726" w:rsidRPr="007352C4">
        <w:rPr>
          <w:b/>
          <w:color w:val="4DA4D8" w:themeColor="accent3" w:themeTint="99"/>
          <w:sz w:val="40"/>
          <w:szCs w:val="40"/>
        </w:rPr>
        <w:t>.»</w:t>
      </w:r>
    </w:p>
    <w:p w:rsidR="006B3726" w:rsidRPr="00D61591" w:rsidRDefault="006B3726" w:rsidP="00965F55">
      <w:pPr>
        <w:spacing w:line="240" w:lineRule="auto"/>
        <w:ind w:firstLine="709"/>
        <w:contextualSpacing/>
        <w:jc w:val="both"/>
        <w:rPr>
          <w:rFonts w:ascii="Times New Roman" w:hAnsi="Times New Roman" w:cs="Times New Roman"/>
          <w:sz w:val="28"/>
          <w:szCs w:val="28"/>
        </w:rPr>
      </w:pPr>
    </w:p>
    <w:p w:rsidR="006B3726" w:rsidRPr="00D61591" w:rsidRDefault="00DF5C75" w:rsidP="00965F55">
      <w:pPr>
        <w:spacing w:line="360" w:lineRule="auto"/>
        <w:ind w:firstLine="709"/>
        <w:contextualSpacing/>
        <w:jc w:val="both"/>
        <w:rPr>
          <w:rFonts w:ascii="Times New Roman" w:hAnsi="Times New Roman" w:cs="Times New Roman"/>
          <w:sz w:val="28"/>
          <w:szCs w:val="28"/>
        </w:rPr>
      </w:pPr>
      <w:r>
        <w:rPr>
          <w:noProof/>
          <w:lang w:eastAsia="ru-RU"/>
        </w:rPr>
        <w:drawing>
          <wp:inline distT="0" distB="0" distL="0" distR="0">
            <wp:extent cx="6095365" cy="3359005"/>
            <wp:effectExtent l="19050" t="0" r="635" b="0"/>
            <wp:docPr id="4" name="Рисунок 4" descr="https://cdn.viberu.ru/news/1azaaocm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viberu.ru/news/1azaaocmrde.jpg"/>
                    <pic:cNvPicPr>
                      <a:picLocks noChangeAspect="1" noChangeArrowheads="1"/>
                    </pic:cNvPicPr>
                  </pic:nvPicPr>
                  <pic:blipFill>
                    <a:blip r:embed="rId10"/>
                    <a:srcRect/>
                    <a:stretch>
                      <a:fillRect/>
                    </a:stretch>
                  </pic:blipFill>
                  <pic:spPr bwMode="auto">
                    <a:xfrm>
                      <a:off x="0" y="0"/>
                      <a:ext cx="6095365" cy="3359005"/>
                    </a:xfrm>
                    <a:prstGeom prst="rect">
                      <a:avLst/>
                    </a:prstGeom>
                    <a:noFill/>
                    <a:ln w="9525">
                      <a:noFill/>
                      <a:miter lim="800000"/>
                      <a:headEnd/>
                      <a:tailEnd/>
                    </a:ln>
                  </pic:spPr>
                </pic:pic>
              </a:graphicData>
            </a:graphic>
          </wp:inline>
        </w:drawing>
      </w:r>
    </w:p>
    <w:p w:rsidR="006B3726" w:rsidRPr="00D61591" w:rsidRDefault="00DF5C75" w:rsidP="00965F55">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Самара-2022</w:t>
      </w:r>
      <w:r w:rsidR="00D61591" w:rsidRPr="00D61591">
        <w:rPr>
          <w:rFonts w:ascii="Times New Roman" w:hAnsi="Times New Roman" w:cs="Times New Roman"/>
          <w:b/>
          <w:sz w:val="28"/>
          <w:szCs w:val="28"/>
        </w:rPr>
        <w:t xml:space="preserve"> г.</w:t>
      </w:r>
      <w:r w:rsidR="006B3726" w:rsidRPr="00D61591">
        <w:rPr>
          <w:rFonts w:ascii="Times New Roman" w:hAnsi="Times New Roman" w:cs="Times New Roman"/>
          <w:b/>
          <w:sz w:val="28"/>
          <w:szCs w:val="28"/>
        </w:rPr>
        <w:br w:type="page"/>
      </w:r>
    </w:p>
    <w:p w:rsidR="006B3726" w:rsidRPr="00D164E6" w:rsidRDefault="006B3726" w:rsidP="00965F55">
      <w:pPr>
        <w:spacing w:line="360" w:lineRule="auto"/>
        <w:ind w:firstLine="709"/>
        <w:contextualSpacing/>
        <w:jc w:val="center"/>
        <w:rPr>
          <w:rFonts w:ascii="Times New Roman" w:hAnsi="Times New Roman" w:cs="Times New Roman"/>
          <w:b/>
          <w:color w:val="FFFFFF" w:themeColor="background1"/>
          <w:sz w:val="36"/>
          <w:szCs w:val="36"/>
        </w:rPr>
      </w:pPr>
      <w:r w:rsidRPr="00D164E6">
        <w:rPr>
          <w:rFonts w:ascii="Times New Roman" w:hAnsi="Times New Roman" w:cs="Times New Roman"/>
          <w:b/>
          <w:color w:val="FFFFFF" w:themeColor="background1"/>
          <w:sz w:val="36"/>
          <w:szCs w:val="36"/>
        </w:rPr>
        <w:lastRenderedPageBreak/>
        <w:t>СОДЕРЖАНИЕ</w:t>
      </w:r>
    </w:p>
    <w:p w:rsidR="00781AE5" w:rsidRPr="00781AE5" w:rsidRDefault="00445E39" w:rsidP="00965F55">
      <w:pPr>
        <w:pStyle w:val="2"/>
        <w:numPr>
          <w:ilvl w:val="0"/>
          <w:numId w:val="7"/>
        </w:numPr>
        <w:spacing w:line="360" w:lineRule="auto"/>
        <w:ind w:left="567" w:firstLine="567"/>
        <w:contextualSpacing/>
        <w:jc w:val="both"/>
        <w:rPr>
          <w:color w:val="FFFFFF" w:themeColor="background1"/>
          <w:sz w:val="28"/>
          <w:szCs w:val="28"/>
        </w:rPr>
      </w:pPr>
      <w:r w:rsidRPr="00781AE5">
        <w:rPr>
          <w:color w:val="FFFFFF" w:themeColor="background1"/>
          <w:sz w:val="28"/>
          <w:szCs w:val="28"/>
        </w:rPr>
        <w:t>ПОСЛЕДСТВИЯ ОТМЕНЫ МОРАТОРИЯ НА БАНКРОТСТВА</w:t>
      </w:r>
      <w:r w:rsidR="009B18B7">
        <w:rPr>
          <w:color w:val="FFFFFF" w:themeColor="background1"/>
          <w:sz w:val="28"/>
          <w:szCs w:val="28"/>
        </w:rPr>
        <w:t>………………………………………………………………3</w:t>
      </w:r>
    </w:p>
    <w:p w:rsidR="00781AE5" w:rsidRPr="00781AE5" w:rsidRDefault="00445E39"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 xml:space="preserve">ГЛАВНЫЕ ИЗМЕНЕНИЯ В ФЕДЕРАЛЬНОМ ЗАКОНЕ </w:t>
      </w:r>
      <w:r w:rsidR="00781AE5" w:rsidRPr="00781AE5">
        <w:rPr>
          <w:sz w:val="28"/>
          <w:szCs w:val="28"/>
        </w:rPr>
        <w:t xml:space="preserve">ОТ </w:t>
      </w:r>
      <w:r w:rsidRPr="00781AE5">
        <w:rPr>
          <w:sz w:val="28"/>
          <w:szCs w:val="28"/>
        </w:rPr>
        <w:t xml:space="preserve">26 ОКТЯБРЯ  2002 г. № 127-ФЗ «О НЕСОСТОЯТЕЛЬНОСТИ (БАНКРОТСТВЕ» за 2021-2022 гг </w:t>
      </w:r>
      <w:r w:rsidR="009B18B7">
        <w:rPr>
          <w:sz w:val="28"/>
          <w:szCs w:val="28"/>
        </w:rPr>
        <w:t>………………………………………..14</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 xml:space="preserve">ВОПРОСЫ ФОРМИРОВАНИЯ КОНКУРСНОЙ МАССЫ В ПРОЦЕДУРЕ БАНКРОТСТВА </w:t>
      </w:r>
      <w:r w:rsidR="009B18B7">
        <w:rPr>
          <w:sz w:val="28"/>
          <w:szCs w:val="28"/>
        </w:rPr>
        <w:t>……………………………………………19</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КРЕДИТНЫЕ КАНИКУЛЫ ДЛЯ МОБИЛИЗОВАННЫХ ГРАЖДАН</w:t>
      </w:r>
      <w:r w:rsidR="009B18B7">
        <w:rPr>
          <w:sz w:val="28"/>
          <w:szCs w:val="28"/>
        </w:rPr>
        <w:t>…………………………………………………………………….26</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МОРАТОРНЫЕ ПРОЦЕНТЫ В БАНКРОТСТВЕ</w:t>
      </w:r>
      <w:r w:rsidR="009B18B7">
        <w:rPr>
          <w:sz w:val="28"/>
          <w:szCs w:val="28"/>
        </w:rPr>
        <w:t>………………42</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РАЗДЕЛ ИМУЩЕСТВА ЭКС-СУПРУГОВ</w:t>
      </w:r>
      <w:r w:rsidR="009B18B7">
        <w:rPr>
          <w:sz w:val="28"/>
          <w:szCs w:val="28"/>
        </w:rPr>
        <w:t>………………………52</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СОЗДАНИЕ В РОССИИ НОВОЙ ПЛОЩАДКИ-ФОНДА ДЛЯ РЕСТРУКТУРИЗАЦИИ ДОЛГОВ</w:t>
      </w:r>
      <w:r w:rsidR="009B18B7">
        <w:rPr>
          <w:sz w:val="28"/>
          <w:szCs w:val="28"/>
        </w:rPr>
        <w:t>…………………………………………55</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sz w:val="28"/>
          <w:szCs w:val="28"/>
        </w:rPr>
        <w:t>БАНКРОТСТВО В РОССИИ: ИТОГИ ПЕРВОГО ПОЛУГОДИЯ 2022 И 2 КВАРТАЛА 2022 г. СТАТИСТИЧЕСКИЙ РЕЛИЗ ФЕДРЕСУРСА</w:t>
      </w:r>
      <w:r w:rsidR="009B18B7">
        <w:rPr>
          <w:sz w:val="28"/>
          <w:szCs w:val="28"/>
        </w:rPr>
        <w:t>……………………………………………………………….58</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color w:val="FFFFFF" w:themeColor="background1"/>
          <w:sz w:val="28"/>
          <w:szCs w:val="28"/>
        </w:rPr>
        <w:t>МОБИЛИЗАЦИЯ АРБИТРАЖНОГО УПРАВЛЯЮЩЕГО</w:t>
      </w:r>
      <w:r w:rsidR="009B18B7">
        <w:rPr>
          <w:color w:val="FFFFFF" w:themeColor="background1"/>
          <w:sz w:val="28"/>
          <w:szCs w:val="28"/>
        </w:rPr>
        <w:t>…..62</w:t>
      </w:r>
    </w:p>
    <w:p w:rsidR="00781AE5"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color w:val="FFFFFF" w:themeColor="background1"/>
          <w:sz w:val="28"/>
          <w:szCs w:val="28"/>
        </w:rPr>
        <w:t>ПОДКЛЮЧЕНИЕ АРБИТРАЖНЫХ УПРАВЛЯЮЩИХ К СМЭВ</w:t>
      </w:r>
      <w:r w:rsidR="009B18B7">
        <w:rPr>
          <w:color w:val="FFFFFF" w:themeColor="background1"/>
          <w:sz w:val="28"/>
          <w:szCs w:val="28"/>
        </w:rPr>
        <w:t>…………………………………………………………………………..70</w:t>
      </w:r>
    </w:p>
    <w:p w:rsidR="008C0015" w:rsidRDefault="00781AE5" w:rsidP="008C0015">
      <w:pPr>
        <w:pStyle w:val="2"/>
        <w:numPr>
          <w:ilvl w:val="0"/>
          <w:numId w:val="7"/>
        </w:numPr>
        <w:spacing w:line="360" w:lineRule="auto"/>
        <w:ind w:left="567" w:firstLine="567"/>
        <w:contextualSpacing/>
        <w:jc w:val="both"/>
        <w:rPr>
          <w:color w:val="FFFFFF" w:themeColor="background1"/>
          <w:sz w:val="28"/>
          <w:szCs w:val="28"/>
        </w:rPr>
      </w:pPr>
      <w:r w:rsidRPr="00781AE5">
        <w:rPr>
          <w:color w:val="FFFFFF" w:themeColor="background1"/>
          <w:sz w:val="28"/>
          <w:szCs w:val="28"/>
        </w:rPr>
        <w:t xml:space="preserve">ОБЗОР КЛЮЧЕВЫХ ПОЗИЦИЙ ВС РФ ЗА 2 квартал 2022 ГОДА ПО ДЕЛАМ О БАНКРОТСТВЕ </w:t>
      </w:r>
      <w:r w:rsidR="009B18B7">
        <w:rPr>
          <w:color w:val="FFFFFF" w:themeColor="background1"/>
          <w:sz w:val="28"/>
          <w:szCs w:val="28"/>
        </w:rPr>
        <w:t>…………………………….</w:t>
      </w:r>
      <w:r w:rsidR="00082B53">
        <w:rPr>
          <w:color w:val="FFFFFF" w:themeColor="background1"/>
          <w:sz w:val="28"/>
          <w:szCs w:val="28"/>
        </w:rPr>
        <w:t>75</w:t>
      </w:r>
    </w:p>
    <w:p w:rsidR="008C0015" w:rsidRPr="008C0015" w:rsidRDefault="008C0015" w:rsidP="008C0015">
      <w:pPr>
        <w:pStyle w:val="2"/>
        <w:numPr>
          <w:ilvl w:val="0"/>
          <w:numId w:val="7"/>
        </w:numPr>
        <w:spacing w:line="360" w:lineRule="auto"/>
        <w:ind w:left="567" w:firstLine="567"/>
        <w:contextualSpacing/>
        <w:jc w:val="both"/>
        <w:rPr>
          <w:color w:val="FFFFFF" w:themeColor="background1"/>
          <w:sz w:val="28"/>
          <w:szCs w:val="28"/>
        </w:rPr>
      </w:pPr>
      <w:r w:rsidRPr="008C0015">
        <w:rPr>
          <w:sz w:val="28"/>
          <w:szCs w:val="28"/>
        </w:rPr>
        <w:t>ПЕРЕЧЕНЬ СВЕДЕНИЙ О БАНКРОТСТВЕ, ПОДЛЕЖАЩИХ ПУБЛИКАЦИИ НА ЕФРСБ И В ОФИЦИАЛЬНОМ ПЕЧАТНОМ ИЗДАНИИ АРБИТРАЖНОМУ УПРАВЛЯЮЩЕМУ</w:t>
      </w:r>
      <w:r>
        <w:rPr>
          <w:sz w:val="28"/>
          <w:szCs w:val="28"/>
        </w:rPr>
        <w:t>..119</w:t>
      </w:r>
    </w:p>
    <w:p w:rsidR="00445E39" w:rsidRPr="00781AE5" w:rsidRDefault="00781AE5" w:rsidP="00965F55">
      <w:pPr>
        <w:pStyle w:val="2"/>
        <w:numPr>
          <w:ilvl w:val="0"/>
          <w:numId w:val="7"/>
        </w:numPr>
        <w:spacing w:line="360" w:lineRule="auto"/>
        <w:ind w:left="567" w:firstLine="567"/>
        <w:contextualSpacing/>
        <w:jc w:val="both"/>
        <w:rPr>
          <w:color w:val="FFFFFF" w:themeColor="background1"/>
          <w:sz w:val="28"/>
          <w:szCs w:val="28"/>
        </w:rPr>
      </w:pPr>
      <w:r w:rsidRPr="00781AE5">
        <w:rPr>
          <w:color w:val="FFFFFF" w:themeColor="background1"/>
          <w:sz w:val="28"/>
          <w:szCs w:val="28"/>
        </w:rPr>
        <w:t>ТЕСТОВЫЕ ЗАДАНИЯ ПО ТЕМАМ</w:t>
      </w:r>
      <w:r w:rsidR="00082B53">
        <w:rPr>
          <w:color w:val="FFFFFF" w:themeColor="background1"/>
          <w:sz w:val="28"/>
          <w:szCs w:val="28"/>
        </w:rPr>
        <w:t>………………………………………………………………</w:t>
      </w:r>
      <w:r w:rsidR="00893A2B">
        <w:rPr>
          <w:color w:val="FFFFFF" w:themeColor="background1"/>
          <w:sz w:val="28"/>
          <w:szCs w:val="28"/>
        </w:rPr>
        <w:t>..</w:t>
      </w:r>
      <w:r w:rsidR="008C0015">
        <w:rPr>
          <w:color w:val="FFFFFF" w:themeColor="background1"/>
          <w:sz w:val="28"/>
          <w:szCs w:val="28"/>
        </w:rPr>
        <w:t>……...136</w:t>
      </w:r>
    </w:p>
    <w:p w:rsidR="0096597C" w:rsidRPr="00781AE5" w:rsidRDefault="0096597C" w:rsidP="00965F55">
      <w:pPr>
        <w:pStyle w:val="2"/>
        <w:ind w:left="567" w:firstLine="567"/>
        <w:contextualSpacing/>
        <w:jc w:val="both"/>
        <w:rPr>
          <w:sz w:val="28"/>
          <w:szCs w:val="28"/>
        </w:rPr>
      </w:pPr>
    </w:p>
    <w:p w:rsidR="0096597C" w:rsidRDefault="0096597C" w:rsidP="00965F55">
      <w:pPr>
        <w:pStyle w:val="2"/>
        <w:ind w:firstLine="709"/>
        <w:contextualSpacing/>
        <w:jc w:val="both"/>
        <w:rPr>
          <w:sz w:val="28"/>
          <w:szCs w:val="28"/>
        </w:rPr>
      </w:pPr>
    </w:p>
    <w:p w:rsidR="0071607F" w:rsidRDefault="0071607F" w:rsidP="00965F55">
      <w:pPr>
        <w:pStyle w:val="2"/>
        <w:ind w:firstLine="709"/>
        <w:contextualSpacing/>
        <w:jc w:val="both"/>
        <w:rPr>
          <w:sz w:val="28"/>
          <w:szCs w:val="28"/>
        </w:rPr>
      </w:pPr>
    </w:p>
    <w:p w:rsidR="006B2FCA" w:rsidRDefault="006B2FCA" w:rsidP="00965F55">
      <w:pPr>
        <w:pStyle w:val="2"/>
        <w:ind w:firstLine="709"/>
        <w:contextualSpacing/>
        <w:jc w:val="both"/>
        <w:rPr>
          <w:sz w:val="28"/>
          <w:szCs w:val="28"/>
        </w:rPr>
      </w:pPr>
    </w:p>
    <w:p w:rsidR="00D164E6" w:rsidRDefault="006600CF" w:rsidP="00965F55">
      <w:pPr>
        <w:pStyle w:val="2"/>
        <w:spacing w:line="360" w:lineRule="auto"/>
        <w:ind w:firstLine="709"/>
        <w:contextualSpacing/>
        <w:jc w:val="both"/>
        <w:rPr>
          <w:sz w:val="28"/>
          <w:szCs w:val="28"/>
        </w:rPr>
      </w:pPr>
      <w:r w:rsidRPr="00D61591">
        <w:rPr>
          <w:sz w:val="28"/>
          <w:szCs w:val="28"/>
        </w:rPr>
        <w:br w:type="page"/>
      </w:r>
      <w:r w:rsidR="00044ECD" w:rsidRPr="00044ECD">
        <w:rPr>
          <w:noProof/>
          <w:sz w:val="28"/>
          <w:szCs w:val="28"/>
        </w:rPr>
        <w:lastRenderedPageBreak/>
        <w:drawing>
          <wp:inline distT="0" distB="0" distL="0" distR="0">
            <wp:extent cx="5135135" cy="2486722"/>
            <wp:effectExtent l="19050" t="0" r="8365" b="0"/>
            <wp:docPr id="2" name="Рисунок 19" descr="https://vologda-oblast.ru/upload/iblock/d73/k9adu2zkdlmy5iapoatikfsyu215nko6/5aba409b57ef5726e5611939ed4e7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vologda-oblast.ru/upload/iblock/d73/k9adu2zkdlmy5iapoatikfsyu215nko6/5aba409b57ef5726e5611939ed4e7bce.jpg"/>
                    <pic:cNvPicPr>
                      <a:picLocks noChangeAspect="1" noChangeArrowheads="1"/>
                    </pic:cNvPicPr>
                  </pic:nvPicPr>
                  <pic:blipFill>
                    <a:blip r:embed="rId11"/>
                    <a:srcRect/>
                    <a:stretch>
                      <a:fillRect/>
                    </a:stretch>
                  </pic:blipFill>
                  <pic:spPr bwMode="auto">
                    <a:xfrm>
                      <a:off x="0" y="0"/>
                      <a:ext cx="5143197" cy="2490626"/>
                    </a:xfrm>
                    <a:prstGeom prst="rect">
                      <a:avLst/>
                    </a:prstGeom>
                    <a:noFill/>
                    <a:ln w="9525">
                      <a:noFill/>
                      <a:miter lim="800000"/>
                      <a:headEnd/>
                      <a:tailEnd/>
                    </a:ln>
                  </pic:spPr>
                </pic:pic>
              </a:graphicData>
            </a:graphic>
          </wp:inline>
        </w:drawing>
      </w:r>
    </w:p>
    <w:p w:rsidR="00E0584C" w:rsidRPr="00D164E6" w:rsidRDefault="00781AE5" w:rsidP="00965F55">
      <w:pPr>
        <w:pStyle w:val="2"/>
        <w:spacing w:line="360" w:lineRule="auto"/>
        <w:ind w:firstLine="709"/>
        <w:contextualSpacing/>
        <w:jc w:val="center"/>
        <w:rPr>
          <w:color w:val="FFFFFF" w:themeColor="background1"/>
          <w:sz w:val="32"/>
          <w:szCs w:val="32"/>
        </w:rPr>
      </w:pPr>
      <w:r>
        <w:rPr>
          <w:color w:val="FFFFFF" w:themeColor="background1"/>
          <w:sz w:val="32"/>
          <w:szCs w:val="32"/>
        </w:rPr>
        <w:t>1.</w:t>
      </w:r>
      <w:r w:rsidR="00044ECD" w:rsidRPr="00D164E6">
        <w:rPr>
          <w:color w:val="FFFFFF" w:themeColor="background1"/>
          <w:sz w:val="32"/>
          <w:szCs w:val="32"/>
        </w:rPr>
        <w:t>ПОСЛЕДСТВИЯ ОТМЕНЫ МОРАТОРИЯ НА БАНКРОТСТВА</w:t>
      </w:r>
    </w:p>
    <w:p w:rsidR="00E0584C" w:rsidRPr="009F708A" w:rsidRDefault="00044ECD" w:rsidP="00965F55">
      <w:pPr>
        <w:pStyle w:val="a8"/>
        <w:spacing w:line="360" w:lineRule="auto"/>
        <w:ind w:firstLine="709"/>
        <w:contextualSpacing/>
        <w:jc w:val="both"/>
        <w:rPr>
          <w:sz w:val="28"/>
          <w:szCs w:val="28"/>
        </w:rPr>
      </w:pPr>
      <w:r w:rsidRPr="009F708A">
        <w:rPr>
          <w:sz w:val="28"/>
          <w:szCs w:val="28"/>
        </w:rPr>
        <w:t xml:space="preserve">Минэкономразвития выступило против </w:t>
      </w:r>
      <w:r w:rsidR="00D164E6">
        <w:rPr>
          <w:sz w:val="28"/>
          <w:szCs w:val="28"/>
        </w:rPr>
        <w:t>продления</w:t>
      </w:r>
      <w:r w:rsidRPr="009F708A">
        <w:rPr>
          <w:sz w:val="28"/>
          <w:szCs w:val="28"/>
        </w:rPr>
        <w:t xml:space="preserve"> моратория на банкротство, обосновав свою позицию тем, что  п</w:t>
      </w:r>
      <w:r w:rsidR="00E0584C" w:rsidRPr="009F708A">
        <w:rPr>
          <w:sz w:val="28"/>
          <w:szCs w:val="28"/>
        </w:rPr>
        <w:t xml:space="preserve">родлевать мораторий на банкротства и взыскания после 1 октября нецелесообразно, его основные цели достигнуты, а компании, испытывающие трудности, можно поддержать через отраслевые </w:t>
      </w:r>
      <w:r w:rsidRPr="009F708A">
        <w:rPr>
          <w:sz w:val="28"/>
          <w:szCs w:val="28"/>
        </w:rPr>
        <w:t>меры.</w:t>
      </w:r>
    </w:p>
    <w:p w:rsidR="00E0584C" w:rsidRPr="009F708A" w:rsidRDefault="00E0584C" w:rsidP="00965F55">
      <w:pPr>
        <w:pStyle w:val="a8"/>
        <w:spacing w:line="360" w:lineRule="auto"/>
        <w:ind w:firstLine="709"/>
        <w:contextualSpacing/>
        <w:jc w:val="both"/>
        <w:rPr>
          <w:sz w:val="28"/>
          <w:szCs w:val="28"/>
        </w:rPr>
      </w:pPr>
      <w:r w:rsidRPr="009F708A">
        <w:rPr>
          <w:sz w:val="28"/>
          <w:szCs w:val="28"/>
        </w:rPr>
        <w:t>Эту позицию министерство изложило в докладе первому вице-премьеру Андрею Белоусову, по поручению которого оно должно было к 5 сентября по итогам обсуждения с заинтересованными ведомствами представить в правительство свои предложения о дальнейшей судьбе моратория, рассказал источник "Интерфакса".</w:t>
      </w:r>
    </w:p>
    <w:p w:rsidR="00E0584C" w:rsidRPr="009F708A" w:rsidRDefault="00E0584C" w:rsidP="00965F55">
      <w:pPr>
        <w:pStyle w:val="a8"/>
        <w:spacing w:line="360" w:lineRule="auto"/>
        <w:ind w:firstLine="709"/>
        <w:contextualSpacing/>
        <w:jc w:val="both"/>
        <w:rPr>
          <w:sz w:val="28"/>
          <w:szCs w:val="28"/>
        </w:rPr>
      </w:pPr>
      <w:r w:rsidRPr="009F708A">
        <w:rPr>
          <w:sz w:val="28"/>
          <w:szCs w:val="28"/>
        </w:rPr>
        <w:t>Полугодовой морато</w:t>
      </w:r>
      <w:r w:rsidR="00044ECD" w:rsidRPr="009F708A">
        <w:rPr>
          <w:sz w:val="28"/>
          <w:szCs w:val="28"/>
        </w:rPr>
        <w:t>рий на банкротства и взыскания П</w:t>
      </w:r>
      <w:r w:rsidRPr="009F708A">
        <w:rPr>
          <w:sz w:val="28"/>
          <w:szCs w:val="28"/>
        </w:rPr>
        <w:t>равительство объявило с 1 апреля. В отличие от вводившегося в 2020 году в отношении компаний из наиболее пострадавших от пандемии коронавирусной инфекции отраслей, текущий мораторий распространился практически на всех. Под его действие подпали граждане, индивидуальные предприниматели и все юрлица, кроме застройщиков, объекты которых включены в реестр проблемных.</w:t>
      </w:r>
    </w:p>
    <w:p w:rsidR="00E0584C" w:rsidRPr="009F708A" w:rsidRDefault="00E0584C" w:rsidP="00965F55">
      <w:pPr>
        <w:pStyle w:val="a8"/>
        <w:spacing w:line="360" w:lineRule="auto"/>
        <w:ind w:firstLine="709"/>
        <w:contextualSpacing/>
        <w:jc w:val="both"/>
        <w:rPr>
          <w:sz w:val="28"/>
          <w:szCs w:val="28"/>
        </w:rPr>
      </w:pPr>
      <w:r w:rsidRPr="009F708A">
        <w:rPr>
          <w:sz w:val="28"/>
          <w:szCs w:val="28"/>
        </w:rPr>
        <w:lastRenderedPageBreak/>
        <w:t>Такое решение было принято вскоре после введения западными странами антироссийских санкций из-за начала военной операции на Украине. В тот момент нужно было не допустить необоснованные банкротства должников, которые столкнулись с временными трудностями из-за волатильности на рынках, и временный мораторий нужен был для защиты бизнеса от дестабилизации, приводит источник позицию министерства.</w:t>
      </w:r>
    </w:p>
    <w:p w:rsidR="00D164E6" w:rsidRDefault="00E0584C" w:rsidP="00965F55">
      <w:pPr>
        <w:pStyle w:val="a8"/>
        <w:spacing w:line="360" w:lineRule="auto"/>
        <w:ind w:firstLine="709"/>
        <w:contextualSpacing/>
        <w:jc w:val="both"/>
        <w:rPr>
          <w:sz w:val="28"/>
          <w:szCs w:val="28"/>
        </w:rPr>
      </w:pPr>
      <w:r w:rsidRPr="009F708A">
        <w:rPr>
          <w:sz w:val="28"/>
          <w:szCs w:val="28"/>
        </w:rPr>
        <w:t xml:space="preserve">К настоящему моменту основные цели моратория достигнуты и продлевать его нецелесообразно, полагает Минэкономразвития. </w:t>
      </w:r>
    </w:p>
    <w:p w:rsidR="00E0584C" w:rsidRPr="009F708A" w:rsidRDefault="00E0584C" w:rsidP="00965F55">
      <w:pPr>
        <w:pStyle w:val="a8"/>
        <w:spacing w:line="360" w:lineRule="auto"/>
        <w:ind w:firstLine="709"/>
        <w:contextualSpacing/>
        <w:jc w:val="both"/>
        <w:rPr>
          <w:sz w:val="28"/>
          <w:szCs w:val="28"/>
        </w:rPr>
      </w:pPr>
      <w:r w:rsidRPr="009F708A">
        <w:rPr>
          <w:sz w:val="28"/>
          <w:szCs w:val="28"/>
        </w:rPr>
        <w:t>Ряд министерств высказывались в пользу пролонгации моратория в точечном формате - для наиболее пострадавших лиц, например по отдельным видам экономической деятельности, рассказывал ранее другой источник "Интерфакса". В частности, Минпромторг, Минсельхоз и Минстрой предлагали продлить мораторий для автопроизводителей, организаций агропромышленного комплексов, а также застройщиков, у которых нет объектов, включенных в реестр "проблемных".</w:t>
      </w:r>
    </w:p>
    <w:p w:rsidR="00744B78" w:rsidRPr="009F708A" w:rsidRDefault="00E0584C" w:rsidP="00965F55">
      <w:pPr>
        <w:pStyle w:val="a8"/>
        <w:spacing w:line="360" w:lineRule="auto"/>
        <w:ind w:firstLine="709"/>
        <w:contextualSpacing/>
        <w:jc w:val="both"/>
        <w:rPr>
          <w:sz w:val="28"/>
          <w:szCs w:val="28"/>
        </w:rPr>
      </w:pPr>
      <w:r w:rsidRPr="009F708A">
        <w:rPr>
          <w:sz w:val="28"/>
          <w:szCs w:val="28"/>
        </w:rPr>
        <w:t>Однако в письме Белоусову Минэкономразвития обращает внимание на то, что заинтересованные ведомства не представили комплексные анализы данных, которые бы "с достаточной степенью обоснованности" позволяли сделать вывод о необходимости пролонгации моратория.</w:t>
      </w:r>
    </w:p>
    <w:p w:rsidR="00E0584C" w:rsidRPr="009F708A" w:rsidRDefault="00E0584C" w:rsidP="00965F55">
      <w:pPr>
        <w:pStyle w:val="a8"/>
        <w:spacing w:line="360" w:lineRule="auto"/>
        <w:ind w:firstLine="709"/>
        <w:contextualSpacing/>
        <w:jc w:val="both"/>
        <w:rPr>
          <w:sz w:val="28"/>
          <w:szCs w:val="28"/>
        </w:rPr>
      </w:pPr>
      <w:r w:rsidRPr="009F708A">
        <w:rPr>
          <w:sz w:val="28"/>
          <w:szCs w:val="28"/>
        </w:rPr>
        <w:t>Мораторий на банкротства и взыскания, который в нынешний кризис - в отличие от времени локдаунов - должен был почти тотально обезоружить кредиторов, по этой причине вызвал гораздо больше нареканий в справедливости правил. Критики говорили, что в таком виде, без выделения пострадавших и благополучных, он чреват ухудшением платежной дисциплины.</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Большинство экспертов и чиновников единодушны в его оценке - он был своевременен и необходим в условиях санкций и общей неопределенности.</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"При высокой волатильности на рынке необходимо было не допустить банкротств, не обоснованных очевидными экономическими причинами, - заявил </w:t>
      </w:r>
      <w:r w:rsidRPr="009F708A">
        <w:rPr>
          <w:rFonts w:ascii="Times New Roman" w:eastAsia="Times New Roman" w:hAnsi="Times New Roman" w:cs="Times New Roman"/>
          <w:sz w:val="28"/>
          <w:szCs w:val="28"/>
          <w:lang w:eastAsia="ru-RU"/>
        </w:rPr>
        <w:lastRenderedPageBreak/>
        <w:t xml:space="preserve">"Интерфаксу" через пресс-службу первый замминистра экономического развития Илья Торосов. </w:t>
      </w:r>
      <w:r w:rsidR="000E3CB4">
        <w:rPr>
          <w:rFonts w:ascii="Times New Roman" w:eastAsia="Times New Roman" w:hAnsi="Times New Roman" w:cs="Times New Roman"/>
          <w:sz w:val="28"/>
          <w:szCs w:val="28"/>
          <w:lang w:eastAsia="ru-RU"/>
        </w:rPr>
        <w:t>–</w:t>
      </w:r>
      <w:r w:rsidRPr="009F708A">
        <w:rPr>
          <w:rFonts w:ascii="Times New Roman" w:eastAsia="Times New Roman" w:hAnsi="Times New Roman" w:cs="Times New Roman"/>
          <w:sz w:val="28"/>
          <w:szCs w:val="28"/>
          <w:lang w:eastAsia="ru-RU"/>
        </w:rPr>
        <w:t xml:space="preserve"> </w:t>
      </w:r>
      <w:r w:rsidR="000E3CB4">
        <w:rPr>
          <w:rFonts w:ascii="Times New Roman" w:eastAsia="Times New Roman" w:hAnsi="Times New Roman" w:cs="Times New Roman"/>
          <w:sz w:val="28"/>
          <w:szCs w:val="28"/>
          <w:lang w:eastAsia="ru-RU"/>
        </w:rPr>
        <w:t>«</w:t>
      </w:r>
      <w:r w:rsidRPr="009F708A">
        <w:rPr>
          <w:rFonts w:ascii="Times New Roman" w:eastAsia="Times New Roman" w:hAnsi="Times New Roman" w:cs="Times New Roman"/>
          <w:sz w:val="28"/>
          <w:szCs w:val="28"/>
          <w:lang w:eastAsia="ru-RU"/>
        </w:rPr>
        <w:t>Благодаря мораторию нам удалось предотвратить некоторые панические настроения, из-за которых кредиторы могли необдуманно подавать заявления на банкротства, и дать лицам, испытывающим трудности, время для стабилизации своей деятельности".</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Благодаря мораторию у предпринимателей появилось дополнительное время, чтобы сориентироваться в сложившихся неблагоприятных обстоятельствах, согласна член генсовета "Деловой России", руководитель Экспертного центра по уголовно-правовой политике и исполнению судебных актов Екатерина Авдеева.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Мораторий позволил бизнесу оценить перспективы продолжения деятельности, переориентироваться на внутренних, если это оказывалось возможным, или восточных поставщиков, или, как минимум, сформировать план выхода из кризисной ситуации, добавляет партнер юркомпании "Пепеляев групп" Юлия Литовцева. "Безусловно, это смогли сделать далеко не все, в том числе из-за непонимания важности изменения стратегии в условиях санкций и антисанкционного законодательства", - оговаривается она.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Мораторий сыграл свою положительную роль, экстренно поддержав проблемных должников, оказавшихся в сложной финансовой ситуации, считает вице-президент, директор департамента по работе с проблемными активами Сбербанка Максим Дегтярев. По его словам, наиболее негативные прогнозы не реализовались, экономическая ситуация стабилизировалась.</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Граждане и организации имели возможность выйти из-под действия моратория. Бизнесу, например, это нужно было для того, чтобы иметь возможность платить дивиденды или иным образом распределять прибыль. Еще одна причина - необходимость совершения зачетов с контрагентами. Компании отказывались от моратория в основном по этим двум причинам, так как запрет на эти действия серьезно тормозил оборот, отмечает юрист юрфирмы BGP Litigation Михаил Осипов.</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lastRenderedPageBreak/>
        <w:t>Выходя из-под моратория, компании показывали, что являются финансово устойчивыми, подтверждали свою репутацию, сохраняли лицо, в том числе перед контрагентами, говорит советник Orchards Азат Ахметов. "По мере развития моратория выяснилось, что если компания от него не отказалась, то это препятствует участию в закупках, заключении договоров, поскольку контрагенты рассматривали подобное поведение как свидетельствующее о нестабильном финансовом положении компании", - добавляет Литовцева</w:t>
      </w:r>
    </w:p>
    <w:p w:rsidR="00E0584C" w:rsidRPr="009F708A" w:rsidRDefault="000E3CB4"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данным Федресурса, </w:t>
      </w:r>
      <w:r w:rsidR="00E0584C" w:rsidRPr="009F708A">
        <w:rPr>
          <w:rFonts w:ascii="Times New Roman" w:eastAsia="Times New Roman" w:hAnsi="Times New Roman" w:cs="Times New Roman"/>
          <w:sz w:val="28"/>
          <w:szCs w:val="28"/>
          <w:lang w:eastAsia="ru-RU"/>
        </w:rPr>
        <w:t xml:space="preserve"> если судить по количеству опубликованных сообщений об отказе от моратория, в массовом порядке этой возможностью ни бизнес, ни граждане не пользовались. Последние с 1 апреля по 14 сентября разместили в "Федресурсе" (Единый федеральный реестр сведений о банкротстве, fedresurs.ru) информацию только о 295 отказах. От индивидуальных предпринимателей их последовало 444, от юрлиц - 40 111. Таким образом, от предоставленной защиты отказались 0,58% компаний и ИП.</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Впрочем, по сравнению с "ковидным" мораторием текущий оказался несколько более популярным. Во времена локдаунов из-под мораторной защиты вышли только 0,06% от получивших ее (он распространялся примерно на 2,13 млн юрлиц и ИП, зафиксировано было 1308 отказов от моратория).</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Кредиторам "санкционный" мораторий понравился гораздо меньше "ковидного". Конечно, он не оградил должников он них крепостной стеной. "Банк эффективно работает с проблемными активами даже при невозможности инициировать банкротство. Там, где финансовая модель и переговорная позиция должника позволяют, проводим реструктуризацию, в противном случае обращаемся в суд, а затем к приставам. Таким образом, мораторий на банкротство не нанес банку какого-либо ущерба", - говорит Дегтярев из Сбербанка.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Но критики было много - по отношению к той части мораторных правил, которые запрещают взыскивать с подпавших под защиту лиц "старые", ранее возникшие долги, а также начислять неустойки и пени. Об этом говорили банки </w:t>
      </w:r>
      <w:r w:rsidRPr="009F708A">
        <w:rPr>
          <w:rFonts w:ascii="Times New Roman" w:eastAsia="Times New Roman" w:hAnsi="Times New Roman" w:cs="Times New Roman"/>
          <w:sz w:val="28"/>
          <w:szCs w:val="28"/>
          <w:lang w:eastAsia="ru-RU"/>
        </w:rPr>
        <w:lastRenderedPageBreak/>
        <w:t>и Федеральная налоговая служба (ФНС), а главы энергокомпаний, профессиональных объединений участников финансового рынка, коллекторов и организаций ЖКХ даже просили премьер-министра Михаила Мишустина досрочно завершить мораторий. В летнем письме ему руководители "Интер РАО", "Квадры", Сибирской генерирующей компании (СГК), "Т Плюс", "Газпром энергохолдинга" и "ЕвроСибЭнерго" объясняли необходимость сделать это тем, что отсутствие мер воздействия на должников приводит к ухудшению платежной дисциплины и сокращению объема финансирования на подготовку к отопительному сезону.</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"Мораторий дал всем желающим не платить такую возможность. Так как значительную часть долгов в ЖКХ занимает задолженность населения, то, к счастью, мы не ощутили сильного снижения платежей. Население понимает, что все равно рано или поздно необходимо платить по счетам, и старается вовремя погасить долги. А недобросовестные организации, которые и ранее платили только по решениям судов, с радостью прекратили платежи в наш адрес", - заявили "Интерфаксу" в пресс-службе СГК.</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Еще раньше, весной, о риске неплатежей и злоупотреблений со стороны платежеспособных компаний, которые смогут рассчитываться с контрагентами избирательно, предупреждала ФНС. В какой степени реализовался этот риск, прояснить не удалось: на вопросы "Интерфакса" в службе не ответили.</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Согласно данным аналитической системы "СПАРК-Интерфакс", за II квартал текущего года - первые три месяца действия моратория - дисциплина расчетов с поставщиками в российской экономике ухудшилась лишь немного, свидетельствуют данные аналитической системы "СПАРК-Интерфакс". По итогам этого периода 78% крупных и средних компаний рассчитывались в срок, тогда как в наиболее благополучный период (II полугодие 2021 года) их было 80,5% и 80,2% соответственно. У малого бизнеса, правда, показатель хуже - 68,6% против 73,5%.</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lastRenderedPageBreak/>
        <w:t>Но есть признаки и более серьезных ухудшений. В частности, ФНС писала в Минэкономразвития, что к 1 августа на 46,3% (до 142 млрд рублей по сравнению с 1 апреля) выросла совокупная задолженность по обязательным платежам тех лиц, у которых налоговики видят признаки банкротства, а их количество увеличилось с 20 тыс. до 30 тыс.</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На практике защита от взысканий оказалась не такой уж и гарантированной. Дело в том, что в исполнительной власти и у судебных органов нет единой позиции, в отношении кого приостанавливается исполнительное производство: разъяснения Федеральной службы судебных приставов (ФССП) и Минюста идут вразрез с позицией Верховного суда (ВС) РФ.</w:t>
      </w:r>
    </w:p>
    <w:p w:rsidR="00E0584C" w:rsidRPr="009F708A" w:rsidRDefault="00744B78"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ВС РФ в Постановлении П</w:t>
      </w:r>
      <w:r w:rsidR="00E0584C" w:rsidRPr="009F708A">
        <w:rPr>
          <w:rFonts w:ascii="Times New Roman" w:eastAsia="Times New Roman" w:hAnsi="Times New Roman" w:cs="Times New Roman"/>
          <w:sz w:val="28"/>
          <w:szCs w:val="28"/>
          <w:lang w:eastAsia="ru-RU"/>
        </w:rPr>
        <w:t>ленума еще в 2020 году разъяснил, что исполнительное производство должно прекращаться автоматически в отношении получивших мораторную защиту лиц. В апреле 2022 года он эту позицию повторил. Однако несмотря на это ФССП выпустила письмо, согласно которому приостановка производств возможна только по заявлению должника и при отсутствии у него возможности погасить долг. Минюст же заявил, что право на "заморозку" взысканий есть исключительно у должников, в отношении которых до 1 апреля были поданы, но еще не приняты судом к производству заявления о несостоятельности.</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"К сожалению, формулировки о моратории подразумевают возможность их различного толкования. В связи с этим у правоприменителей возникли обоснованные вопросы: касается ли мораторий всего взыскания или только банкротства, распространяется ли он на всех должников или только на должников в смысле закона о банкротстве, что означает запрет на обращение взыскания на заложенное имущество и так далее", - говорит Дегтярев из Сбербанка.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В результате приставы </w:t>
      </w:r>
      <w:r w:rsidR="00744B78" w:rsidRPr="009F708A">
        <w:rPr>
          <w:rFonts w:ascii="Times New Roman" w:eastAsia="Times New Roman" w:hAnsi="Times New Roman" w:cs="Times New Roman"/>
          <w:sz w:val="28"/>
          <w:szCs w:val="28"/>
          <w:lang w:eastAsia="ru-RU"/>
        </w:rPr>
        <w:t xml:space="preserve">продолжали </w:t>
      </w:r>
      <w:r w:rsidRPr="009F708A">
        <w:rPr>
          <w:rFonts w:ascii="Times New Roman" w:eastAsia="Times New Roman" w:hAnsi="Times New Roman" w:cs="Times New Roman"/>
          <w:sz w:val="28"/>
          <w:szCs w:val="28"/>
          <w:lang w:eastAsia="ru-RU"/>
        </w:rPr>
        <w:t xml:space="preserve">взыскивать деньги со счетов компаний, аргументируя это наличием имущества и денежных средств и не </w:t>
      </w:r>
      <w:r w:rsidRPr="009F708A">
        <w:rPr>
          <w:rFonts w:ascii="Times New Roman" w:eastAsia="Times New Roman" w:hAnsi="Times New Roman" w:cs="Times New Roman"/>
          <w:sz w:val="28"/>
          <w:szCs w:val="28"/>
          <w:lang w:eastAsia="ru-RU"/>
        </w:rPr>
        <w:lastRenderedPageBreak/>
        <w:t>принимая во внимание, что на должников распространяется действие моратория на банкротство, сообщал в письме на имя Мишустина президент Ассоциации компаний интернет-торговли (АКИТ) Артем Соколов.</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"Судебная практика остается противоречивой. Одни [суды] считают взыскание в рамках исполнительного производства законным, другие в свою очередь признают отказ в приостановлении исполнительного производства незаконным", - подтверждает Ахметов из Orchards.</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Правительство </w:t>
      </w:r>
      <w:r w:rsidR="00744B78" w:rsidRPr="009F708A">
        <w:rPr>
          <w:rFonts w:ascii="Times New Roman" w:eastAsia="Times New Roman" w:hAnsi="Times New Roman" w:cs="Times New Roman"/>
          <w:sz w:val="28"/>
          <w:szCs w:val="28"/>
          <w:lang w:eastAsia="ru-RU"/>
        </w:rPr>
        <w:t>склонилось</w:t>
      </w:r>
      <w:r w:rsidRPr="009F708A">
        <w:rPr>
          <w:rFonts w:ascii="Times New Roman" w:eastAsia="Times New Roman" w:hAnsi="Times New Roman" w:cs="Times New Roman"/>
          <w:sz w:val="28"/>
          <w:szCs w:val="28"/>
          <w:lang w:eastAsia="ru-RU"/>
        </w:rPr>
        <w:t xml:space="preserve"> к решению, что продлевать мораторий не нужно, сообщил на Восточном экономическом форуме министр экономического развития Максим Решетников. По его словам, правительственная позиция такова, что если и оставлять такую меру защиты, то в качестве исключения для отдельных наиболее пострадавших от санкций лиц.</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Отраслевыми мерами должны будут заниматься профильные отраслевые ведомства. Первый вице-премьер Андрей Белоусов поручил Минэкономразвития, Минпромторгу, Минтрансу, Минстрою, Минсельхозу и Минздраву ежемесячно докладывать в правительство о ситуации в подконтрольных отраслях и при необходимости предлагать ввести мораторий на банкротства и взыскания в отношении пострадавших, рассказывал источник "Интерфакса".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Такие предложения, по его словам, уже поступают. Минпромторг, например, после изучения обращений КАМАЗа, ритейлера мобильной техники "Связной" и производителя микросхем и силовых полупроводниковых приборов "Ангстрем" предложил продлить для них мораторный режим до 1 марта 2023 года.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Большинство экспертов считают, что продлевать мораторий в существующем формате - только вредить экономике. "Сохранение моратория в текущем виде опасно для платежной дисциплины. Кроме того, будет возрастать число латентных банкротов, что критично для кредиторов", - считает Литовцева. "Из-за снижения стимулов своевременно платить по долгам высок риск </w:t>
      </w:r>
      <w:r w:rsidRPr="009F708A">
        <w:rPr>
          <w:rFonts w:ascii="Times New Roman" w:eastAsia="Times New Roman" w:hAnsi="Times New Roman" w:cs="Times New Roman"/>
          <w:sz w:val="28"/>
          <w:szCs w:val="28"/>
          <w:lang w:eastAsia="ru-RU"/>
        </w:rPr>
        <w:lastRenderedPageBreak/>
        <w:t>появления эффекта домино", - соглашается руководитель "Федресурса" Алексей Юхнин.</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Авдеева из "Деловой России" подчеркивает, что и точечный мораторий должен вводиться лишь по заявлению должника. И от него обязательно нужно требовать предоставления доказательств, что он пострадал от введенных санкций.</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"Сейчас постепенно ситуация стабилизировалась, и [в чем] смысл в длительном продлении моратория?" - задавался риторическим вопросом в беседе с "Интерфаксом" президент "Опоры России" Александр Калинин на ВЭФ-2022.</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Он, напротив, считает, что механизм банкротства должен быть запущен вновь. "Процедура банкротства - это цивилизованный процесс, во-первых, избавления от неэффективно работающих хозяйственных субъектов. Во-вторых, это возможность сохранения бизнеса там, где бизнес оказался неплатежеспособным", - говорил он. Обороту требуется очищение от уже "мертвых" должников, которые все это время существовали только по причине действия моратория, соглашается Осипов из BGP Litigation.</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Окончание м</w:t>
      </w:r>
      <w:r w:rsidR="000E3CB4">
        <w:rPr>
          <w:rFonts w:ascii="Times New Roman" w:eastAsia="Times New Roman" w:hAnsi="Times New Roman" w:cs="Times New Roman"/>
          <w:sz w:val="28"/>
          <w:szCs w:val="28"/>
          <w:lang w:eastAsia="ru-RU"/>
        </w:rPr>
        <w:t>оратория</w:t>
      </w:r>
      <w:r w:rsidRPr="009F708A">
        <w:rPr>
          <w:rFonts w:ascii="Times New Roman" w:eastAsia="Times New Roman" w:hAnsi="Times New Roman" w:cs="Times New Roman"/>
          <w:sz w:val="28"/>
          <w:szCs w:val="28"/>
          <w:lang w:eastAsia="ru-RU"/>
        </w:rPr>
        <w:t xml:space="preserve"> повлечет увеличение числа банкротств, но, как считают эксперты, лавинообразным он не станет. "Безусловно, по завершении моратория будет рост количества заявлений о банкротстве от заинтересованных кредиторов, однако я не ожидаю, что такой рост будет существенным. Основываясь на результатах "ковидного" моратория, я ожидаю рост в пределах 5-7% в годовом исчислении", - говорит Юхнин.</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Литовцева из "Пепеляев групп" в свою очередь полагает, что на период после предыдущего моратория ориентироваться не стоит. Увеличение числа банкротств произойдет неизбежно, но, по ее словам, не только в связи с тем, что в период моратория их инициирование было невозможно, а еще и потому, что существенное ухудшение экономической ситуации в целом привело многие </w:t>
      </w:r>
      <w:r w:rsidRPr="009F708A">
        <w:rPr>
          <w:rFonts w:ascii="Times New Roman" w:eastAsia="Times New Roman" w:hAnsi="Times New Roman" w:cs="Times New Roman"/>
          <w:sz w:val="28"/>
          <w:szCs w:val="28"/>
          <w:lang w:eastAsia="ru-RU"/>
        </w:rPr>
        <w:lastRenderedPageBreak/>
        <w:t>компании к краху. "И именно это ухудшит статистику банкротств", - подчеркивает она.</w:t>
      </w:r>
    </w:p>
    <w:p w:rsidR="00E0584C" w:rsidRPr="009F708A" w:rsidRDefault="00744B78"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Таким образом, м</w:t>
      </w:r>
      <w:r w:rsidR="00E0584C" w:rsidRPr="009F708A">
        <w:rPr>
          <w:rFonts w:ascii="Times New Roman" w:eastAsia="Times New Roman" w:hAnsi="Times New Roman" w:cs="Times New Roman"/>
          <w:sz w:val="28"/>
          <w:szCs w:val="28"/>
          <w:lang w:eastAsia="ru-RU"/>
        </w:rPr>
        <w:t>ораторий на банкротства и взыскания, объявленный правительством на полгода с 1 апреля, прекратил свое действие. Со 2 октября кредиторы снова смогут инициировать возбуждение дел о несостоятельности своих должников.</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Последним днем действия моратория является 1 октября, разъясняла ранее Федеральная налоговая служба (ФНС).</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В соответствии с этой позицией "Федресурс"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возобновит "примерно в 00:01 мск 2 октября 2022 года" возможность публикации уведомлений кредиторов о намерении обратиться в суд с заявлением о признании должника банкротом, говорится в сообщении "Федресурса".</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Ограничения на подачу таких уведомлений были введены с 1 апреля в связи с началом действ</w:t>
      </w:r>
      <w:r w:rsidR="000E3CB4">
        <w:rPr>
          <w:rFonts w:ascii="Times New Roman" w:eastAsia="Times New Roman" w:hAnsi="Times New Roman" w:cs="Times New Roman"/>
          <w:sz w:val="28"/>
          <w:szCs w:val="28"/>
          <w:lang w:eastAsia="ru-RU"/>
        </w:rPr>
        <w:t>ия моратория, предусмотренного Постановлением П</w:t>
      </w:r>
      <w:r w:rsidRPr="009F708A">
        <w:rPr>
          <w:rFonts w:ascii="Times New Roman" w:eastAsia="Times New Roman" w:hAnsi="Times New Roman" w:cs="Times New Roman"/>
          <w:sz w:val="28"/>
          <w:szCs w:val="28"/>
          <w:lang w:eastAsia="ru-RU"/>
        </w:rPr>
        <w:t>равительства № 497. В отличие от аналогичного моратория, вводившегося в 2020 году в отношении компаний из наиболее пострадавших от пандемии коронавирусной инфекции отраслей, нынешний оказался более масштабным: распространялся практически на все компании, индивидуальных предпринимателей, граждан. Под его действие не подпали только застройщики, объекты которых включены в реестр проблемных.</w:t>
      </w:r>
    </w:p>
    <w:p w:rsidR="00E0584C" w:rsidRPr="009F708A" w:rsidRDefault="00E0584C"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После завершения "ковидного" моратория за первые шесть месяцев 2021 года "Федресурс" зафиксировал почти 16 тыс. уведомлений о намерении инициировать дело о банкротстве. Это оказалось на 29,7% и 14,6% больше, чем в аналогичные периоды 2020 и 2019 годов. Однако всплеска числа банкротств по итогам 2021 года не произошло: всего их было 10319, что на 3,9% больше показателей за 2020 год, и значительно меньше "доковидного" 2019 года, когда </w:t>
      </w:r>
      <w:r w:rsidRPr="009F708A">
        <w:rPr>
          <w:rFonts w:ascii="Times New Roman" w:eastAsia="Times New Roman" w:hAnsi="Times New Roman" w:cs="Times New Roman"/>
          <w:sz w:val="28"/>
          <w:szCs w:val="28"/>
          <w:lang w:eastAsia="ru-RU"/>
        </w:rPr>
        <w:lastRenderedPageBreak/>
        <w:t>было зафиксировано 12401 банкротство, свидетельствует статистика "Федресурса".</w:t>
      </w:r>
    </w:p>
    <w:p w:rsidR="0040136B" w:rsidRPr="009F708A" w:rsidRDefault="00E0584C" w:rsidP="00965F55">
      <w:pPr>
        <w:spacing w:before="100" w:beforeAutospacing="1" w:after="100" w:afterAutospacing="1" w:line="360" w:lineRule="auto"/>
        <w:ind w:firstLine="709"/>
        <w:contextualSpacing/>
        <w:jc w:val="both"/>
        <w:rPr>
          <w:rFonts w:ascii="Times New Roman" w:hAnsi="Times New Roman" w:cs="Times New Roman"/>
          <w:sz w:val="28"/>
          <w:szCs w:val="28"/>
        </w:rPr>
      </w:pPr>
      <w:r w:rsidRPr="009F708A">
        <w:rPr>
          <w:rFonts w:ascii="Times New Roman" w:eastAsia="Times New Roman" w:hAnsi="Times New Roman" w:cs="Times New Roman"/>
          <w:sz w:val="28"/>
          <w:szCs w:val="28"/>
          <w:lang w:eastAsia="ru-RU"/>
        </w:rPr>
        <w:t xml:space="preserve">Чиновники официально не объявляли о завершении моратория, формально это не требуется - он прекращается автоматически. </w:t>
      </w:r>
    </w:p>
    <w:p w:rsidR="0040136B" w:rsidRPr="009F708A" w:rsidRDefault="00744B78"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3 октября </w:t>
      </w:r>
      <w:r w:rsidR="007133CA">
        <w:rPr>
          <w:rFonts w:ascii="Times New Roman" w:eastAsia="Times New Roman" w:hAnsi="Times New Roman" w:cs="Times New Roman"/>
          <w:sz w:val="28"/>
          <w:szCs w:val="28"/>
          <w:lang w:eastAsia="ru-RU"/>
        </w:rPr>
        <w:t>Интерфакс</w:t>
      </w:r>
      <w:r w:rsidR="009F708A" w:rsidRPr="009F708A">
        <w:rPr>
          <w:rFonts w:ascii="Times New Roman" w:eastAsia="Times New Roman" w:hAnsi="Times New Roman" w:cs="Times New Roman"/>
          <w:sz w:val="28"/>
          <w:szCs w:val="28"/>
          <w:lang w:eastAsia="ru-RU"/>
        </w:rPr>
        <w:t xml:space="preserve"> сообщил, что к</w:t>
      </w:r>
      <w:r w:rsidR="0040136B" w:rsidRPr="009F708A">
        <w:rPr>
          <w:rFonts w:ascii="Times New Roman" w:eastAsia="Times New Roman" w:hAnsi="Times New Roman" w:cs="Times New Roman"/>
          <w:sz w:val="28"/>
          <w:szCs w:val="28"/>
          <w:lang w:eastAsia="ru-RU"/>
        </w:rPr>
        <w:t>редиторы, несмотря на то, что первый день после прекращения действия моратория на банкротства пришелся на воскресенье, опубликовали 454 уведомления о намерении инициировать дела о несостоятельности своих должников, свидетельствуют данные "Федресурса"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40136B" w:rsidRPr="009F708A" w:rsidRDefault="0040136B"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Эти публикации обязательны для кредиторов перед обращением в суд с заявлением о несостоятельности юридических лиц и индивидуальных предпринимателей.</w:t>
      </w:r>
    </w:p>
    <w:p w:rsidR="0040136B" w:rsidRPr="009F708A" w:rsidRDefault="0040136B"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2 октября уведомления были поданы в отношении 361 компании, 26 ИП и 7 физлиц.</w:t>
      </w:r>
    </w:p>
    <w:p w:rsidR="0040136B" w:rsidRPr="009F708A" w:rsidRDefault="0040136B"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Первое сообщение о намерении обанкротить компанию, которая была защищена мораторием, было опубликовано в первую же минуту после полуночи, вслед за снятием ограничений 2 октября. Это была информация о намерении ЗАО "НПО УренгойГеоРесурс" подать заявление о несостоятельности ООО "Нефтегазкомплектмонтаж". На несколько секунд позже в системе появилось уведомление о намерении ряда компаний обратиться в суд по поводу признания банкротом ООО "ВПТ-НЕФТЕМАШ".</w:t>
      </w:r>
    </w:p>
    <w:p w:rsidR="0040136B" w:rsidRPr="009F708A" w:rsidRDefault="0040136B"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Днем в воскресенье сообщения продолжали публиковаться. Например, Совкомбанк разместил сообщение о своих планах обанкротить ООО "Сеть Связной".</w:t>
      </w:r>
    </w:p>
    <w:p w:rsidR="0040136B" w:rsidRPr="009F708A" w:rsidRDefault="0040136B"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3 октября, в понедельник, таких уведомлений размещено более сотни.</w:t>
      </w:r>
    </w:p>
    <w:p w:rsidR="0040136B" w:rsidRPr="009F708A" w:rsidRDefault="0040136B" w:rsidP="00965F5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9F708A">
        <w:rPr>
          <w:rFonts w:ascii="Times New Roman" w:eastAsia="Times New Roman" w:hAnsi="Times New Roman" w:cs="Times New Roman"/>
          <w:sz w:val="28"/>
          <w:szCs w:val="28"/>
          <w:lang w:eastAsia="ru-RU"/>
        </w:rPr>
        <w:t xml:space="preserve">После завершения "ковидного" моратория за первые шесть месяцев 2021 года "Федресурс" зафиксировал почти 16 тыс. уведомлений о намерении </w:t>
      </w:r>
      <w:r w:rsidRPr="009F708A">
        <w:rPr>
          <w:rFonts w:ascii="Times New Roman" w:eastAsia="Times New Roman" w:hAnsi="Times New Roman" w:cs="Times New Roman"/>
          <w:sz w:val="28"/>
          <w:szCs w:val="28"/>
          <w:lang w:eastAsia="ru-RU"/>
        </w:rPr>
        <w:lastRenderedPageBreak/>
        <w:t>инициировать дело о банкротствекомпаний. Это на 29,7% и 14,6% больше, чем за аналогичные периоды 2020 и 2019 годов. Однако всплеска числа корпоративных банкротств по итогам 2021 года не произошло: всего их было 10319, что на 3,9% больше показателей за 2020 год, и значительно меньше "доковидного" 2019 года, когда было зафиксировано 12401 банкротство, свидетельствует статистика "Федресурса".</w:t>
      </w:r>
    </w:p>
    <w:p w:rsidR="009F708A" w:rsidRPr="009F708A" w:rsidRDefault="009F708A" w:rsidP="00965F55">
      <w:pPr>
        <w:spacing w:line="360" w:lineRule="auto"/>
        <w:ind w:firstLine="709"/>
        <w:contextualSpacing/>
        <w:rPr>
          <w:rFonts w:ascii="Times New Roman" w:eastAsia="Times New Roman" w:hAnsi="Times New Roman" w:cs="Times New Roman"/>
          <w:b/>
          <w:bCs/>
          <w:sz w:val="28"/>
          <w:szCs w:val="28"/>
          <w:lang w:eastAsia="ru-RU"/>
        </w:rPr>
      </w:pPr>
      <w:r w:rsidRPr="009F708A">
        <w:rPr>
          <w:rFonts w:ascii="Times New Roman" w:hAnsi="Times New Roman" w:cs="Times New Roman"/>
          <w:sz w:val="28"/>
          <w:szCs w:val="28"/>
        </w:rPr>
        <w:br w:type="page"/>
      </w:r>
    </w:p>
    <w:p w:rsidR="00D378F7" w:rsidRDefault="00D378F7" w:rsidP="00965F55">
      <w:pPr>
        <w:pStyle w:val="2"/>
        <w:contextualSpacing/>
        <w:jc w:val="center"/>
        <w:rPr>
          <w:sz w:val="32"/>
          <w:szCs w:val="32"/>
        </w:rPr>
      </w:pPr>
      <w:r>
        <w:rPr>
          <w:noProof/>
        </w:rPr>
        <w:lastRenderedPageBreak/>
        <w:drawing>
          <wp:inline distT="0" distB="0" distL="0" distR="0">
            <wp:extent cx="5105955" cy="2603036"/>
            <wp:effectExtent l="19050" t="0" r="0" b="0"/>
            <wp:docPr id="6" name="Рисунок 13" descr="Эксперты рассказали о перспективах российского института банкротства |  Российское агентство правовой и судебной информации - РАП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ксперты рассказали о перспективах российского института банкротства |  Российское агентство правовой и судебной информации - РАПСИ"/>
                    <pic:cNvPicPr>
                      <a:picLocks noChangeAspect="1" noChangeArrowheads="1"/>
                    </pic:cNvPicPr>
                  </pic:nvPicPr>
                  <pic:blipFill>
                    <a:blip r:embed="rId12"/>
                    <a:srcRect/>
                    <a:stretch>
                      <a:fillRect/>
                    </a:stretch>
                  </pic:blipFill>
                  <pic:spPr bwMode="auto">
                    <a:xfrm>
                      <a:off x="0" y="0"/>
                      <a:ext cx="5103886" cy="2601981"/>
                    </a:xfrm>
                    <a:prstGeom prst="rect">
                      <a:avLst/>
                    </a:prstGeom>
                    <a:noFill/>
                    <a:ln w="9525">
                      <a:noFill/>
                      <a:miter lim="800000"/>
                      <a:headEnd/>
                      <a:tailEnd/>
                    </a:ln>
                  </pic:spPr>
                </pic:pic>
              </a:graphicData>
            </a:graphic>
          </wp:inline>
        </w:drawing>
      </w:r>
    </w:p>
    <w:p w:rsidR="00445E39" w:rsidRDefault="00445E39" w:rsidP="00965F55">
      <w:pPr>
        <w:pStyle w:val="2"/>
        <w:ind w:firstLine="709"/>
        <w:contextualSpacing/>
      </w:pPr>
    </w:p>
    <w:p w:rsidR="00D378F7" w:rsidRPr="00D242DA" w:rsidRDefault="00445E39" w:rsidP="00965F55">
      <w:pPr>
        <w:pStyle w:val="2"/>
        <w:ind w:firstLine="709"/>
        <w:contextualSpacing/>
        <w:jc w:val="center"/>
      </w:pPr>
      <w:r>
        <w:t>2.</w:t>
      </w:r>
      <w:r w:rsidR="00D378F7" w:rsidRPr="00D242DA">
        <w:t>Г</w:t>
      </w:r>
      <w:r>
        <w:t xml:space="preserve">ЛАВНЫЕ ИЗМЕНЕНИЯ В ФЕДЕРАЛЬНОМ ЗАКОНЕ </w:t>
      </w:r>
      <w:r w:rsidR="00500B28">
        <w:t xml:space="preserve">ОТ </w:t>
      </w:r>
      <w:r>
        <w:t xml:space="preserve">26 ОКТЯБРЯ </w:t>
      </w:r>
      <w:r w:rsidR="00D378F7" w:rsidRPr="00D242DA">
        <w:t xml:space="preserve"> 2002 г. № 127-ФЗ «О</w:t>
      </w:r>
      <w:r>
        <w:t xml:space="preserve"> НЕСОСТОЯТЕЛЬНОСТИ (БАНКРОТСТВЕ</w:t>
      </w:r>
      <w:r w:rsidR="00D378F7" w:rsidRPr="00D242DA">
        <w:t>» за 2021-2022 гг ..</w:t>
      </w:r>
      <w:r w:rsidR="000E3CB4">
        <w:t>(Консультант-Плюс)</w:t>
      </w:r>
    </w:p>
    <w:p w:rsidR="00A40D90" w:rsidRPr="00D242DA" w:rsidRDefault="00A40D90" w:rsidP="00965F55">
      <w:pPr>
        <w:pStyle w:val="no-indent"/>
        <w:numPr>
          <w:ilvl w:val="0"/>
          <w:numId w:val="1"/>
        </w:numPr>
        <w:spacing w:line="360" w:lineRule="auto"/>
        <w:ind w:left="0" w:firstLine="709"/>
        <w:contextualSpacing/>
        <w:jc w:val="both"/>
        <w:outlineLvl w:val="1"/>
        <w:rPr>
          <w:bCs/>
          <w:color w:val="FFFFFF" w:themeColor="background1"/>
          <w:kern w:val="36"/>
          <w:sz w:val="28"/>
          <w:szCs w:val="28"/>
        </w:rPr>
      </w:pPr>
      <w:r w:rsidRPr="00D242DA">
        <w:rPr>
          <w:rStyle w:val="aa"/>
          <w:b w:val="0"/>
          <w:color w:val="FFFFFF" w:themeColor="background1"/>
          <w:kern w:val="36"/>
          <w:sz w:val="28"/>
          <w:szCs w:val="28"/>
        </w:rPr>
        <w:t>С 2 октября 2022 года не действует мораторий на банкротство</w:t>
      </w:r>
      <w:r w:rsidRPr="00D242DA">
        <w:rPr>
          <w:bCs/>
          <w:color w:val="FFFFFF" w:themeColor="background1"/>
          <w:kern w:val="36"/>
          <w:sz w:val="28"/>
          <w:szCs w:val="28"/>
        </w:rPr>
        <w:t xml:space="preserve"> </w:t>
      </w:r>
      <w:r w:rsidR="000E3CB4">
        <w:rPr>
          <w:color w:val="FFFFFF" w:themeColor="background1"/>
          <w:sz w:val="28"/>
          <w:szCs w:val="28"/>
        </w:rPr>
        <w:t xml:space="preserve">введенный Постановлением </w:t>
      </w:r>
      <w:r w:rsidRPr="00D242DA">
        <w:rPr>
          <w:color w:val="FFFFFF" w:themeColor="background1"/>
          <w:sz w:val="28"/>
          <w:szCs w:val="28"/>
        </w:rPr>
        <w:t>Правительства РФ от 28.03.2022 N 497</w:t>
      </w:r>
      <w:r w:rsidRPr="00D242DA">
        <w:rPr>
          <w:bCs/>
          <w:color w:val="FFFFFF" w:themeColor="background1"/>
          <w:kern w:val="36"/>
          <w:sz w:val="28"/>
          <w:szCs w:val="28"/>
        </w:rPr>
        <w:t xml:space="preserve">. </w:t>
      </w:r>
      <w:r w:rsidRPr="00D242DA">
        <w:rPr>
          <w:color w:val="FFFFFF" w:themeColor="background1"/>
          <w:sz w:val="28"/>
          <w:szCs w:val="28"/>
        </w:rPr>
        <w:t xml:space="preserve">Кредиторам, которые к моменту начала действия моратория направили уведомления о намерении обратиться с заявлением о банкротстве должника, </w:t>
      </w:r>
      <w:hyperlink r:id="rId13" w:anchor="dst100064" w:history="1">
        <w:r w:rsidRPr="00D242DA">
          <w:rPr>
            <w:rStyle w:val="a9"/>
            <w:color w:val="FFFFFF" w:themeColor="background1"/>
            <w:sz w:val="28"/>
            <w:szCs w:val="28"/>
            <w:u w:val="none"/>
          </w:rPr>
          <w:t>нужно</w:t>
        </w:r>
      </w:hyperlink>
      <w:r w:rsidRPr="00D242DA">
        <w:rPr>
          <w:color w:val="FFFFFF" w:themeColor="background1"/>
          <w:sz w:val="28"/>
          <w:szCs w:val="28"/>
        </w:rPr>
        <w:t xml:space="preserve"> сделать это повторно.</w:t>
      </w:r>
    </w:p>
    <w:p w:rsidR="00A40D90" w:rsidRPr="00D242DA" w:rsidRDefault="00A40D90" w:rsidP="00965F55">
      <w:pPr>
        <w:pStyle w:val="no-indent"/>
        <w:numPr>
          <w:ilvl w:val="0"/>
          <w:numId w:val="1"/>
        </w:numPr>
        <w:spacing w:line="360" w:lineRule="auto"/>
        <w:ind w:left="0" w:firstLine="709"/>
        <w:contextualSpacing/>
        <w:jc w:val="both"/>
        <w:outlineLvl w:val="1"/>
        <w:rPr>
          <w:bCs/>
          <w:color w:val="FFFFFF" w:themeColor="background1"/>
          <w:kern w:val="36"/>
          <w:sz w:val="28"/>
          <w:szCs w:val="28"/>
        </w:rPr>
      </w:pPr>
      <w:r w:rsidRPr="00D242DA">
        <w:rPr>
          <w:rStyle w:val="aa"/>
          <w:b w:val="0"/>
          <w:color w:val="FFFFFF" w:themeColor="background1"/>
          <w:kern w:val="36"/>
          <w:sz w:val="28"/>
          <w:szCs w:val="28"/>
        </w:rPr>
        <w:t xml:space="preserve"> 25 </w:t>
      </w:r>
      <w:r w:rsidR="000E3CB4">
        <w:rPr>
          <w:rStyle w:val="aa"/>
          <w:b w:val="0"/>
          <w:color w:val="FFFFFF" w:themeColor="background1"/>
          <w:kern w:val="36"/>
          <w:sz w:val="28"/>
          <w:szCs w:val="28"/>
        </w:rPr>
        <w:t>июля 2022 года вступило в силу П</w:t>
      </w:r>
      <w:r w:rsidRPr="00D242DA">
        <w:rPr>
          <w:rStyle w:val="aa"/>
          <w:b w:val="0"/>
          <w:color w:val="FFFFFF" w:themeColor="background1"/>
          <w:kern w:val="36"/>
          <w:sz w:val="28"/>
          <w:szCs w:val="28"/>
        </w:rPr>
        <w:t>остановление КС РФ, защищающее права кредиторов застройщика-банкрота</w:t>
      </w:r>
      <w:r w:rsidRPr="00D242DA">
        <w:rPr>
          <w:bCs/>
          <w:color w:val="FFFFFF" w:themeColor="background1"/>
          <w:kern w:val="36"/>
          <w:sz w:val="28"/>
          <w:szCs w:val="28"/>
        </w:rPr>
        <w:t xml:space="preserve">. </w:t>
      </w:r>
      <w:hyperlink r:id="rId14" w:anchor="dst100081" w:history="1">
        <w:r w:rsidRPr="00D242DA">
          <w:rPr>
            <w:rStyle w:val="a9"/>
            <w:color w:val="FFFFFF" w:themeColor="background1"/>
            <w:sz w:val="28"/>
            <w:szCs w:val="28"/>
            <w:u w:val="none"/>
          </w:rPr>
          <w:t>Постановление</w:t>
        </w:r>
      </w:hyperlink>
      <w:r w:rsidRPr="00D242DA">
        <w:rPr>
          <w:color w:val="FFFFFF" w:themeColor="background1"/>
          <w:sz w:val="28"/>
          <w:szCs w:val="28"/>
        </w:rPr>
        <w:t xml:space="preserve"> КС РФ от 21.07.2022 N 34-П</w:t>
      </w:r>
      <w:r w:rsidRPr="00D242DA">
        <w:rPr>
          <w:bCs/>
          <w:color w:val="FFFFFF" w:themeColor="background1"/>
          <w:kern w:val="36"/>
          <w:sz w:val="28"/>
          <w:szCs w:val="28"/>
        </w:rPr>
        <w:t xml:space="preserve">. </w:t>
      </w:r>
      <w:r w:rsidRPr="00D242DA">
        <w:rPr>
          <w:color w:val="FFFFFF" w:themeColor="background1"/>
          <w:sz w:val="28"/>
          <w:szCs w:val="28"/>
        </w:rPr>
        <w:t>Постановление защищает интересы некоторых кредиторов по залоговым обязательствам и текущим платежам несостоятельных девелоперов. Речь идет о случаях, когда их права и недвижимость передают спецфонду для завершения строительства.</w:t>
      </w:r>
    </w:p>
    <w:p w:rsidR="00A40D90" w:rsidRPr="00D242DA" w:rsidRDefault="00A40D90" w:rsidP="00965F55">
      <w:pPr>
        <w:pStyle w:val="no-indent"/>
        <w:numPr>
          <w:ilvl w:val="0"/>
          <w:numId w:val="1"/>
        </w:numPr>
        <w:spacing w:line="360" w:lineRule="auto"/>
        <w:ind w:left="0" w:firstLine="709"/>
        <w:contextualSpacing/>
        <w:jc w:val="both"/>
        <w:outlineLvl w:val="1"/>
        <w:rPr>
          <w:bCs/>
          <w:color w:val="FFFFFF" w:themeColor="background1"/>
          <w:kern w:val="36"/>
          <w:sz w:val="28"/>
          <w:szCs w:val="28"/>
        </w:rPr>
      </w:pPr>
      <w:r w:rsidRPr="00D242DA">
        <w:rPr>
          <w:rStyle w:val="aa"/>
          <w:b w:val="0"/>
          <w:color w:val="FFFFFF" w:themeColor="background1"/>
          <w:kern w:val="36"/>
          <w:sz w:val="28"/>
          <w:szCs w:val="28"/>
        </w:rPr>
        <w:t>С 9 февраля 2022 года действуют особые правила продажи жилья, которое вернули в конкурсную массу</w:t>
      </w:r>
    </w:p>
    <w:p w:rsidR="00A40D90" w:rsidRPr="00D242DA" w:rsidRDefault="008071A1" w:rsidP="00965F55">
      <w:pPr>
        <w:pStyle w:val="no-indent"/>
        <w:spacing w:line="360" w:lineRule="auto"/>
        <w:ind w:firstLine="709"/>
        <w:contextualSpacing/>
        <w:jc w:val="both"/>
        <w:rPr>
          <w:color w:val="FFFFFF" w:themeColor="background1"/>
          <w:sz w:val="28"/>
          <w:szCs w:val="28"/>
        </w:rPr>
      </w:pPr>
      <w:hyperlink r:id="rId15" w:history="1">
        <w:r w:rsidR="00A40D90" w:rsidRPr="00D242DA">
          <w:rPr>
            <w:rStyle w:val="a9"/>
            <w:color w:val="FFFFFF" w:themeColor="background1"/>
            <w:sz w:val="28"/>
            <w:szCs w:val="28"/>
            <w:u w:val="none"/>
          </w:rPr>
          <w:t>Постановление</w:t>
        </w:r>
      </w:hyperlink>
      <w:r w:rsidR="00A40D90" w:rsidRPr="00D242DA">
        <w:rPr>
          <w:color w:val="FFFFFF" w:themeColor="background1"/>
          <w:sz w:val="28"/>
          <w:szCs w:val="28"/>
        </w:rPr>
        <w:t xml:space="preserve"> КС РФ от 03.02.2022 N 5-П</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lastRenderedPageBreak/>
        <w:t xml:space="preserve">Разъяснение КС РФ касается ситуации, когда из-за </w:t>
      </w:r>
      <w:hyperlink r:id="rId16" w:anchor="dst1402" w:history="1">
        <w:r w:rsidRPr="00D242DA">
          <w:rPr>
            <w:rStyle w:val="a9"/>
            <w:color w:val="FFFFFF" w:themeColor="background1"/>
            <w:sz w:val="28"/>
            <w:szCs w:val="28"/>
            <w:u w:val="none"/>
          </w:rPr>
          <w:t>неравноценного встречного исполнения</w:t>
        </w:r>
      </w:hyperlink>
      <w:r w:rsidRPr="00D242DA">
        <w:rPr>
          <w:color w:val="FFFFFF" w:themeColor="background1"/>
          <w:sz w:val="28"/>
          <w:szCs w:val="28"/>
        </w:rPr>
        <w:t xml:space="preserve"> признали недействительной сделку по продаже банкротом жилья физлицу. При этом для последнего оно является единственным пригодным для проживания.</w:t>
      </w:r>
    </w:p>
    <w:p w:rsidR="00A40D90" w:rsidRPr="00D242DA" w:rsidRDefault="008071A1" w:rsidP="00965F55">
      <w:pPr>
        <w:pStyle w:val="no-indent"/>
        <w:spacing w:line="360" w:lineRule="auto"/>
        <w:ind w:firstLine="709"/>
        <w:contextualSpacing/>
        <w:jc w:val="both"/>
        <w:rPr>
          <w:color w:val="FFFFFF" w:themeColor="background1"/>
          <w:sz w:val="28"/>
          <w:szCs w:val="28"/>
        </w:rPr>
      </w:pPr>
      <w:hyperlink r:id="rId17" w:anchor="dst100054" w:history="1">
        <w:r w:rsidR="00A40D90" w:rsidRPr="00D242DA">
          <w:rPr>
            <w:rStyle w:val="a9"/>
            <w:color w:val="FFFFFF" w:themeColor="background1"/>
            <w:sz w:val="28"/>
            <w:szCs w:val="28"/>
            <w:u w:val="none"/>
          </w:rPr>
          <w:t>При продаже</w:t>
        </w:r>
      </w:hyperlink>
      <w:r w:rsidR="00A40D90" w:rsidRPr="00D242DA">
        <w:rPr>
          <w:color w:val="FFFFFF" w:themeColor="background1"/>
          <w:sz w:val="28"/>
          <w:szCs w:val="28"/>
        </w:rPr>
        <w:t xml:space="preserve"> такого жилья на торгах:</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физлицо получает часть выручки в сумме, которую оно уплатило по недействительной сделке;</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остальная часть выручки поступает в конкурсную массу;</w:t>
      </w:r>
    </w:p>
    <w:p w:rsidR="00D378F7"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до получения выручки и в течение разумного времени после этого (период установит суд) физлицо вправе пользоваться жильем. Участники торгов должны быть проинформированы об этом.</w:t>
      </w:r>
    </w:p>
    <w:p w:rsidR="002F478C" w:rsidRDefault="00A40D90" w:rsidP="00965F55">
      <w:pPr>
        <w:pStyle w:val="aligncenter"/>
        <w:spacing w:line="360" w:lineRule="auto"/>
        <w:ind w:firstLine="709"/>
        <w:contextualSpacing/>
        <w:jc w:val="both"/>
        <w:rPr>
          <w:color w:val="FFFFFF" w:themeColor="background1"/>
          <w:sz w:val="28"/>
          <w:szCs w:val="28"/>
        </w:rPr>
      </w:pPr>
      <w:r w:rsidRPr="00D242DA">
        <w:rPr>
          <w:color w:val="FFFFFF" w:themeColor="background1"/>
          <w:sz w:val="28"/>
          <w:szCs w:val="28"/>
        </w:rPr>
        <w:t>4. Ф</w:t>
      </w:r>
      <w:r w:rsidR="000E3CB4">
        <w:rPr>
          <w:color w:val="FFFFFF" w:themeColor="background1"/>
          <w:sz w:val="28"/>
          <w:szCs w:val="28"/>
        </w:rPr>
        <w:t>едеральная налоговая служба дала разъяснения относительно  внесения в ЕГРЮЛ</w:t>
      </w:r>
      <w:r w:rsidR="002F478C">
        <w:rPr>
          <w:color w:val="FFFFFF" w:themeColor="background1"/>
          <w:sz w:val="28"/>
          <w:szCs w:val="28"/>
        </w:rPr>
        <w:t xml:space="preserve"> сведений о новых участниках компаний.</w:t>
      </w:r>
    </w:p>
    <w:p w:rsidR="00A40D90" w:rsidRPr="00D242DA" w:rsidRDefault="00A40D90" w:rsidP="00965F55">
      <w:pPr>
        <w:pStyle w:val="aligncenter"/>
        <w:spacing w:line="360" w:lineRule="auto"/>
        <w:ind w:firstLine="709"/>
        <w:contextualSpacing/>
        <w:jc w:val="both"/>
        <w:rPr>
          <w:color w:val="FFFFFF" w:themeColor="background1"/>
          <w:sz w:val="28"/>
          <w:szCs w:val="28"/>
        </w:rPr>
      </w:pPr>
      <w:r w:rsidRPr="00D242DA">
        <w:rPr>
          <w:color w:val="FFFFFF" w:themeColor="background1"/>
          <w:sz w:val="28"/>
          <w:szCs w:val="28"/>
        </w:rPr>
        <w:t>По завершении процедуры реализации имущества гражданина или прекращения производства по делу о его банкротстве, он может быть зарегистрирован как новый участник компании. Однако при этом он не наделяется правом принимать решения. К такому выводу пришла ФНС России в ходе рассмотрения жалобы.</w:t>
      </w:r>
    </w:p>
    <w:p w:rsidR="00A40D90" w:rsidRPr="00D242DA" w:rsidRDefault="00A40D90" w:rsidP="00965F55">
      <w:pPr>
        <w:pStyle w:val="a8"/>
        <w:spacing w:line="360" w:lineRule="auto"/>
        <w:ind w:firstLine="709"/>
        <w:contextualSpacing/>
        <w:jc w:val="both"/>
        <w:rPr>
          <w:color w:val="FFFFFF" w:themeColor="background1"/>
          <w:sz w:val="28"/>
          <w:szCs w:val="28"/>
        </w:rPr>
      </w:pPr>
      <w:r w:rsidRPr="00D242DA">
        <w:rPr>
          <w:color w:val="FFFFFF" w:themeColor="background1"/>
          <w:sz w:val="28"/>
          <w:szCs w:val="28"/>
        </w:rPr>
        <w:t>Нотариус представил в регистрирующий орган заявление о внесении в ЕГРЮЛ сведений о новом участнике общества. Ему отказали в государственной регистрации, поскольку было установлено, что в отношении указанного участника завершена процедура реализации имущества гражданина или прекращено производство по делу о банкротстве. Гражданин не согласился с таким решением и обратился в вышестоящий регистрирующий орган.</w:t>
      </w:r>
    </w:p>
    <w:p w:rsidR="00A40D90" w:rsidRPr="00D242DA" w:rsidRDefault="00A40D90" w:rsidP="00965F55">
      <w:pPr>
        <w:spacing w:line="360" w:lineRule="auto"/>
        <w:ind w:firstLine="709"/>
        <w:contextualSpacing/>
        <w:jc w:val="both"/>
        <w:rPr>
          <w:rFonts w:ascii="Times New Roman" w:hAnsi="Times New Roman" w:cs="Times New Roman"/>
          <w:color w:val="FFFFFF" w:themeColor="background1"/>
          <w:sz w:val="28"/>
          <w:szCs w:val="28"/>
        </w:rPr>
      </w:pPr>
      <w:r w:rsidRPr="00D242DA">
        <w:rPr>
          <w:rFonts w:ascii="Times New Roman" w:hAnsi="Times New Roman" w:cs="Times New Roman"/>
          <w:color w:val="FFFFFF" w:themeColor="background1"/>
          <w:sz w:val="28"/>
          <w:szCs w:val="28"/>
        </w:rPr>
        <w:t xml:space="preserve">При рассмотрении жалобы ФНС России обратила внимание на то, что спорное решение является неправомерным. В этом случае гражданин в течение трех лет с даты завершения процедуры не вправе занимать должность в органах </w:t>
      </w:r>
      <w:r w:rsidRPr="00D242DA">
        <w:rPr>
          <w:rFonts w:ascii="Times New Roman" w:hAnsi="Times New Roman" w:cs="Times New Roman"/>
          <w:color w:val="FFFFFF" w:themeColor="background1"/>
          <w:sz w:val="28"/>
          <w:szCs w:val="28"/>
        </w:rPr>
        <w:lastRenderedPageBreak/>
        <w:t xml:space="preserve">управления юридического лица или иным образом участвовать в управлении общества, если иное не установлено </w:t>
      </w:r>
      <w:hyperlink r:id="rId18" w:history="1">
        <w:r w:rsidRPr="00D242DA">
          <w:rPr>
            <w:rStyle w:val="a9"/>
            <w:rFonts w:ascii="Times New Roman" w:hAnsi="Times New Roman" w:cs="Times New Roman"/>
            <w:color w:val="FFFFFF" w:themeColor="background1"/>
            <w:sz w:val="28"/>
            <w:szCs w:val="28"/>
            <w:u w:val="none"/>
          </w:rPr>
          <w:t>Законом</w:t>
        </w:r>
      </w:hyperlink>
      <w:r w:rsidRPr="00D242DA">
        <w:rPr>
          <w:rFonts w:ascii="Times New Roman" w:hAnsi="Times New Roman" w:cs="Times New Roman"/>
          <w:color w:val="FFFFFF" w:themeColor="background1"/>
          <w:sz w:val="28"/>
          <w:szCs w:val="28"/>
        </w:rPr>
        <w:t xml:space="preserve"> N 127-ФЗ. Однако положения указанного </w:t>
      </w:r>
      <w:hyperlink r:id="rId19" w:anchor="dst5824" w:history="1">
        <w:r w:rsidRPr="00D242DA">
          <w:rPr>
            <w:rStyle w:val="a9"/>
            <w:rFonts w:ascii="Times New Roman" w:hAnsi="Times New Roman" w:cs="Times New Roman"/>
            <w:color w:val="FFFFFF" w:themeColor="background1"/>
            <w:sz w:val="28"/>
            <w:szCs w:val="28"/>
            <w:u w:val="none"/>
          </w:rPr>
          <w:t>закона</w:t>
        </w:r>
      </w:hyperlink>
      <w:r w:rsidRPr="00D242DA">
        <w:rPr>
          <w:rFonts w:ascii="Times New Roman" w:hAnsi="Times New Roman" w:cs="Times New Roman"/>
          <w:color w:val="FFFFFF" w:themeColor="background1"/>
          <w:sz w:val="28"/>
          <w:szCs w:val="28"/>
        </w:rPr>
        <w:t xml:space="preserve"> не лишают его права на приобретение статуса участника общества. При этом они ограничивают его в принятии решений и замещении должности руководителя общества.</w:t>
      </w:r>
    </w:p>
    <w:p w:rsidR="00A40D90" w:rsidRPr="00D242DA" w:rsidRDefault="00A40D90"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t>5.</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18 октября 2021 года кредиторам нужно учитывать новые особенности банкротства банков</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Федеральный </w:t>
      </w:r>
      <w:hyperlink r:id="rId20" w:history="1">
        <w:r w:rsidRPr="00D242DA">
          <w:rPr>
            <w:rStyle w:val="a9"/>
            <w:color w:val="FFFFFF" w:themeColor="background1"/>
            <w:sz w:val="28"/>
            <w:szCs w:val="28"/>
            <w:u w:val="none"/>
          </w:rPr>
          <w:t>закон</w:t>
        </w:r>
      </w:hyperlink>
      <w:r w:rsidRPr="00D242DA">
        <w:rPr>
          <w:color w:val="FFFFFF" w:themeColor="background1"/>
          <w:sz w:val="28"/>
          <w:szCs w:val="28"/>
        </w:rPr>
        <w:t xml:space="preserve"> от 20.04.2021 N 92-ФЗ</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Функции временной администрации, назначаемой после отзыва у банка лицензии, в тех случаях, когда банк работал со вкладами физлиц, полностью </w:t>
      </w:r>
      <w:hyperlink r:id="rId21" w:anchor="dst100325" w:history="1">
        <w:r w:rsidRPr="00D242DA">
          <w:rPr>
            <w:rStyle w:val="a9"/>
            <w:color w:val="FFFFFF" w:themeColor="background1"/>
            <w:sz w:val="28"/>
            <w:szCs w:val="28"/>
            <w:u w:val="none"/>
          </w:rPr>
          <w:t>передали</w:t>
        </w:r>
      </w:hyperlink>
      <w:r w:rsidRPr="00D242DA">
        <w:rPr>
          <w:color w:val="FFFFFF" w:themeColor="background1"/>
          <w:sz w:val="28"/>
          <w:szCs w:val="28"/>
        </w:rPr>
        <w:t xml:space="preserve"> Агентству по страхованию вкладов. Изменения ускорят реализацию имущества и уменьшат затраты, которые с ней связаны.</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Кредиторов коснутся следующие новшества:</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 для участия в первом собрании кредиторов </w:t>
      </w:r>
      <w:hyperlink r:id="rId22" w:anchor="dst100359" w:history="1">
        <w:r w:rsidRPr="00D242DA">
          <w:rPr>
            <w:rStyle w:val="a9"/>
            <w:color w:val="FFFFFF" w:themeColor="background1"/>
            <w:sz w:val="28"/>
            <w:szCs w:val="28"/>
            <w:u w:val="none"/>
          </w:rPr>
          <w:t>нужно предъявить</w:t>
        </w:r>
      </w:hyperlink>
      <w:r w:rsidRPr="00D242DA">
        <w:rPr>
          <w:color w:val="FFFFFF" w:themeColor="background1"/>
          <w:sz w:val="28"/>
          <w:szCs w:val="28"/>
        </w:rPr>
        <w:t xml:space="preserve"> требования к банку в течение 30 рабочих дней с момента публикации в газете "Коммерсантъ" сведений </w:t>
      </w:r>
      <w:hyperlink r:id="rId23" w:anchor="dst100351" w:history="1">
        <w:r w:rsidRPr="00D242DA">
          <w:rPr>
            <w:rStyle w:val="a9"/>
            <w:color w:val="FFFFFF" w:themeColor="background1"/>
            <w:sz w:val="28"/>
            <w:szCs w:val="28"/>
            <w:u w:val="none"/>
          </w:rPr>
          <w:t>о начале приема</w:t>
        </w:r>
      </w:hyperlink>
      <w:r w:rsidRPr="00D242DA">
        <w:rPr>
          <w:color w:val="FFFFFF" w:themeColor="background1"/>
          <w:sz w:val="28"/>
          <w:szCs w:val="28"/>
        </w:rPr>
        <w:t xml:space="preserve"> таких требований;</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 возражения на результат рассмотрения временной администрацией требования кредитора </w:t>
      </w:r>
      <w:hyperlink r:id="rId24" w:anchor="dst100360" w:history="1">
        <w:r w:rsidRPr="00D242DA">
          <w:rPr>
            <w:rStyle w:val="a9"/>
            <w:color w:val="FFFFFF" w:themeColor="background1"/>
            <w:sz w:val="28"/>
            <w:szCs w:val="28"/>
            <w:u w:val="none"/>
          </w:rPr>
          <w:t>можно подать</w:t>
        </w:r>
      </w:hyperlink>
      <w:r w:rsidRPr="00D242DA">
        <w:rPr>
          <w:color w:val="FFFFFF" w:themeColor="background1"/>
          <w:sz w:val="28"/>
          <w:szCs w:val="28"/>
        </w:rPr>
        <w:t xml:space="preserve"> в арбитражный суд не позднее 10 рабочих дней со дня получения ответа.</w:t>
      </w:r>
    </w:p>
    <w:p w:rsidR="00A40D90" w:rsidRPr="00D242DA" w:rsidRDefault="00A40D90"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t>6.</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12 июля 2021 года усилена уголовная ответственность за преднамеренное банкротство и неправомерные действия при банкротстве</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Федеральный </w:t>
      </w:r>
      <w:hyperlink r:id="rId25" w:history="1">
        <w:r w:rsidRPr="00D242DA">
          <w:rPr>
            <w:rStyle w:val="a9"/>
            <w:color w:val="FFFFFF" w:themeColor="background1"/>
            <w:sz w:val="28"/>
            <w:szCs w:val="28"/>
            <w:u w:val="none"/>
          </w:rPr>
          <w:t>закон</w:t>
        </w:r>
      </w:hyperlink>
      <w:r w:rsidRPr="00D242DA">
        <w:rPr>
          <w:color w:val="FFFFFF" w:themeColor="background1"/>
          <w:sz w:val="28"/>
          <w:szCs w:val="28"/>
        </w:rPr>
        <w:t xml:space="preserve"> от 01.07.2021 N 241-ФЗ</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Ответственность ужесточена в отношении:</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лиц, совершивших преступление с использованием своего служебного положения;</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лиц, контролирующих должника и их руководителей;</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арбитражных управляющих;</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председателей ликвидационных комиссий (ликвидаторов);</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lastRenderedPageBreak/>
        <w:t>- лиц, совершивших преступление по предварительному сговору или организованной группой.</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Ответственности можно избежать, если преступление совершено впервые и оказывалось активное содействие в его раскрытии и расследовании.</w:t>
      </w:r>
    </w:p>
    <w:p w:rsidR="00A40D90" w:rsidRPr="00D242DA" w:rsidRDefault="00A40D90"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t>7.</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1 июля 2021 года банки, страховые компании и НПФ должны информировать ЦБ РФ о контролирующих лицах</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Федеральный </w:t>
      </w:r>
      <w:hyperlink r:id="rId26" w:history="1">
        <w:r w:rsidRPr="00D242DA">
          <w:rPr>
            <w:rStyle w:val="a9"/>
            <w:color w:val="FFFFFF" w:themeColor="background1"/>
            <w:sz w:val="28"/>
            <w:szCs w:val="28"/>
            <w:u w:val="none"/>
          </w:rPr>
          <w:t>закон</w:t>
        </w:r>
      </w:hyperlink>
      <w:r w:rsidRPr="00D242DA">
        <w:rPr>
          <w:color w:val="FFFFFF" w:themeColor="background1"/>
          <w:sz w:val="28"/>
          <w:szCs w:val="28"/>
        </w:rPr>
        <w:t xml:space="preserve"> от 24.02.2021 N 23-ФЗ</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В отношении каждой кредитной, страховой организации и НПФ регулятор будет вести перечень контролирующих лиц. Информацию для ведения этого перечня будут передавать сами поднадзорные организации. Кроме того, ЦБ РФ сможет самостоятельно включать в перечень новых лиц.</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Лицо, включенное в перечень, может оспорить это решение в спецкомиссии при ЦБ РФ.</w:t>
      </w:r>
    </w:p>
    <w:p w:rsidR="00A40D90" w:rsidRPr="00D242DA" w:rsidRDefault="00A40D90"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t>8.</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28 апреля 2021 года действуют установленные Конституционным судом условия для обращения взыскания на единственное жилье</w:t>
      </w:r>
    </w:p>
    <w:p w:rsidR="00A40D90" w:rsidRPr="00D242DA" w:rsidRDefault="008071A1" w:rsidP="00965F55">
      <w:pPr>
        <w:pStyle w:val="no-indent"/>
        <w:spacing w:line="360" w:lineRule="auto"/>
        <w:ind w:firstLine="709"/>
        <w:contextualSpacing/>
        <w:jc w:val="both"/>
        <w:rPr>
          <w:color w:val="FFFFFF" w:themeColor="background1"/>
          <w:sz w:val="28"/>
          <w:szCs w:val="28"/>
        </w:rPr>
      </w:pPr>
      <w:hyperlink r:id="rId27" w:anchor="dst100044" w:history="1">
        <w:r w:rsidR="00A40D90" w:rsidRPr="00D242DA">
          <w:rPr>
            <w:rStyle w:val="a9"/>
            <w:color w:val="FFFFFF" w:themeColor="background1"/>
            <w:sz w:val="28"/>
            <w:szCs w:val="28"/>
            <w:u w:val="none"/>
          </w:rPr>
          <w:t>Постановление</w:t>
        </w:r>
      </w:hyperlink>
      <w:r w:rsidR="00A40D90" w:rsidRPr="00D242DA">
        <w:rPr>
          <w:color w:val="FFFFFF" w:themeColor="background1"/>
          <w:sz w:val="28"/>
          <w:szCs w:val="28"/>
        </w:rPr>
        <w:t xml:space="preserve"> КС РФ от 26.04.2021 N 15-П</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КС РФ указал, что нельзя отказывать в обращении взыскания на жилье только потому, что оно единственное. При решении вопроса о таком взыскании суды должны учитывать:</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оценку рыночной стоимости и ее соотношение с суммой долга;</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имело ли место злоупотребление со стороны должника. На это может указывать, например, дата покупки жилья (до или после присуждения долга).</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В любом случае такое взыскание не должно:</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быть мерой наказания или средством устрашения;</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вынуждать гражданина сменить место жительства;</w:t>
      </w:r>
    </w:p>
    <w:p w:rsidR="00A40D90" w:rsidRPr="00D242DA" w:rsidRDefault="00A40D90"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оставить его без пригодного в этом же поселении жилища площадью не меньшей, чем предусмотрено по нормам предоставления помещения по договору соцнайма.</w:t>
      </w:r>
    </w:p>
    <w:p w:rsidR="00D242DA" w:rsidRPr="00D242DA" w:rsidRDefault="00D242DA"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lastRenderedPageBreak/>
        <w:t>9.</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9 апреля 2021 года не учитываются особенности возбуждения дел о банкротстве должников, на которых распространялся мораторий</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Федеральный </w:t>
      </w:r>
      <w:hyperlink r:id="rId28" w:anchor="dst100068" w:history="1">
        <w:r w:rsidRPr="00D242DA">
          <w:rPr>
            <w:rStyle w:val="a9"/>
            <w:color w:val="FFFFFF" w:themeColor="background1"/>
            <w:sz w:val="28"/>
            <w:szCs w:val="28"/>
            <w:u w:val="none"/>
          </w:rPr>
          <w:t>закон</w:t>
        </w:r>
      </w:hyperlink>
      <w:r w:rsidRPr="00D242DA">
        <w:rPr>
          <w:color w:val="FFFFFF" w:themeColor="background1"/>
          <w:sz w:val="28"/>
          <w:szCs w:val="28"/>
        </w:rPr>
        <w:t xml:space="preserve"> от 01.04.2020 N 98-ФЗ</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Заявление о банкротстве должника теперь могут подать кредиторы, чьи требования возникли после того, как начал действовать мораторий.</w:t>
      </w:r>
    </w:p>
    <w:p w:rsidR="00D242DA" w:rsidRPr="00D242DA" w:rsidRDefault="00D242DA"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t>10.</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2 января 2021 года установлены особенности банкротства в случае синдицированного кредитования должника</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Федеральный </w:t>
      </w:r>
      <w:hyperlink r:id="rId29" w:anchor="dst100134" w:history="1">
        <w:r w:rsidRPr="00D242DA">
          <w:rPr>
            <w:rStyle w:val="a9"/>
            <w:color w:val="FFFFFF" w:themeColor="background1"/>
            <w:sz w:val="28"/>
            <w:szCs w:val="28"/>
            <w:u w:val="none"/>
          </w:rPr>
          <w:t>закон</w:t>
        </w:r>
      </w:hyperlink>
      <w:r w:rsidRPr="00D242DA">
        <w:rPr>
          <w:color w:val="FFFFFF" w:themeColor="background1"/>
          <w:sz w:val="28"/>
          <w:szCs w:val="28"/>
        </w:rPr>
        <w:t xml:space="preserve"> от 22.12.2020 N 447-ФЗ</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По общему правилу любой участник синдиката кредиторов может обратиться к другим участникам с предложением подать заявление о банкротстве заемщика или лица, предоставившего обеспечение.</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Предложение направляется через кредитного управляющего, который уведомляет остальных участников.</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Инициировать обсуждение данного вопроса может и сам кредитный управляющий.</w:t>
      </w:r>
    </w:p>
    <w:p w:rsidR="00D242DA" w:rsidRPr="00D242DA" w:rsidRDefault="00D242DA" w:rsidP="00965F55">
      <w:pPr>
        <w:pStyle w:val="no-indent"/>
        <w:spacing w:line="360" w:lineRule="auto"/>
        <w:ind w:firstLine="709"/>
        <w:contextualSpacing/>
        <w:jc w:val="both"/>
        <w:outlineLvl w:val="1"/>
        <w:rPr>
          <w:bCs/>
          <w:color w:val="FFFFFF" w:themeColor="background1"/>
          <w:kern w:val="36"/>
          <w:sz w:val="28"/>
          <w:szCs w:val="28"/>
        </w:rPr>
      </w:pPr>
      <w:r w:rsidRPr="00D242DA">
        <w:rPr>
          <w:color w:val="FFFFFF" w:themeColor="background1"/>
          <w:sz w:val="28"/>
          <w:szCs w:val="28"/>
        </w:rPr>
        <w:t>11.</w:t>
      </w:r>
      <w:r w:rsidRPr="00D242DA">
        <w:rPr>
          <w:rStyle w:val="20"/>
          <w:rFonts w:eastAsiaTheme="minorHAnsi"/>
          <w:b w:val="0"/>
          <w:color w:val="FFFFFF" w:themeColor="background1"/>
          <w:kern w:val="36"/>
          <w:sz w:val="28"/>
          <w:szCs w:val="28"/>
        </w:rPr>
        <w:t xml:space="preserve"> </w:t>
      </w:r>
      <w:r w:rsidRPr="00D242DA">
        <w:rPr>
          <w:rStyle w:val="aa"/>
          <w:b w:val="0"/>
          <w:color w:val="FFFFFF" w:themeColor="background1"/>
          <w:kern w:val="36"/>
          <w:sz w:val="28"/>
          <w:szCs w:val="28"/>
        </w:rPr>
        <w:t>С 1 января 2021 года цифровая валюта включается в состав имущества должника</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Федеральный </w:t>
      </w:r>
      <w:hyperlink r:id="rId30" w:anchor="dst100336" w:history="1">
        <w:r w:rsidRPr="00D242DA">
          <w:rPr>
            <w:rStyle w:val="a9"/>
            <w:color w:val="FFFFFF" w:themeColor="background1"/>
            <w:sz w:val="28"/>
            <w:szCs w:val="28"/>
            <w:u w:val="none"/>
          </w:rPr>
          <w:t>закон</w:t>
        </w:r>
      </w:hyperlink>
      <w:r w:rsidRPr="00D242DA">
        <w:rPr>
          <w:color w:val="FFFFFF" w:themeColor="background1"/>
          <w:sz w:val="28"/>
          <w:szCs w:val="28"/>
        </w:rPr>
        <w:t xml:space="preserve"> от 31.07.2020 N 259-ФЗ</w:t>
      </w:r>
    </w:p>
    <w:p w:rsidR="00D242DA" w:rsidRPr="00D242DA" w:rsidRDefault="00D242DA" w:rsidP="00965F55">
      <w:pPr>
        <w:pStyle w:val="no-indent"/>
        <w:spacing w:line="360" w:lineRule="auto"/>
        <w:ind w:firstLine="709"/>
        <w:contextualSpacing/>
        <w:jc w:val="both"/>
        <w:rPr>
          <w:color w:val="FFFFFF" w:themeColor="background1"/>
          <w:sz w:val="28"/>
          <w:szCs w:val="28"/>
        </w:rPr>
      </w:pPr>
      <w:r w:rsidRPr="00D242DA">
        <w:rPr>
          <w:color w:val="FFFFFF" w:themeColor="background1"/>
          <w:sz w:val="28"/>
          <w:szCs w:val="28"/>
        </w:rPr>
        <w:t xml:space="preserve">Определение того, что является </w:t>
      </w:r>
      <w:hyperlink r:id="rId31" w:anchor="dst100011" w:history="1">
        <w:r w:rsidRPr="00D242DA">
          <w:rPr>
            <w:rStyle w:val="a9"/>
            <w:color w:val="FFFFFF" w:themeColor="background1"/>
            <w:sz w:val="28"/>
            <w:szCs w:val="28"/>
            <w:u w:val="none"/>
          </w:rPr>
          <w:t>цифровой валютой</w:t>
        </w:r>
      </w:hyperlink>
      <w:r w:rsidRPr="00D242DA">
        <w:rPr>
          <w:color w:val="FFFFFF" w:themeColor="background1"/>
          <w:sz w:val="28"/>
          <w:szCs w:val="28"/>
        </w:rPr>
        <w:t xml:space="preserve">, дано в </w:t>
      </w:r>
      <w:hyperlink r:id="rId32" w:history="1">
        <w:r w:rsidRPr="00D242DA">
          <w:rPr>
            <w:rStyle w:val="a9"/>
            <w:color w:val="FFFFFF" w:themeColor="background1"/>
            <w:sz w:val="28"/>
            <w:szCs w:val="28"/>
            <w:u w:val="none"/>
          </w:rPr>
          <w:t>Законе</w:t>
        </w:r>
      </w:hyperlink>
      <w:r w:rsidRPr="00D242DA">
        <w:rPr>
          <w:color w:val="FFFFFF" w:themeColor="background1"/>
          <w:sz w:val="28"/>
          <w:szCs w:val="28"/>
        </w:rPr>
        <w:t xml:space="preserve"> о цифровых финансовых активах, который также действует с 2021 года.</w:t>
      </w:r>
    </w:p>
    <w:p w:rsidR="00A40D90" w:rsidRPr="00D242DA" w:rsidRDefault="00A40D90" w:rsidP="00965F55">
      <w:pPr>
        <w:pStyle w:val="no-indent"/>
        <w:spacing w:line="360" w:lineRule="auto"/>
        <w:contextualSpacing/>
      </w:pPr>
    </w:p>
    <w:p w:rsidR="00A40D90" w:rsidRPr="00D242DA" w:rsidRDefault="00A40D90" w:rsidP="00965F55">
      <w:pPr>
        <w:spacing w:line="360" w:lineRule="auto"/>
        <w:contextualSpacing/>
      </w:pPr>
    </w:p>
    <w:p w:rsidR="00A40D90" w:rsidRPr="00D242DA" w:rsidRDefault="00A40D90" w:rsidP="00965F55">
      <w:pPr>
        <w:pStyle w:val="no-indent"/>
        <w:spacing w:line="360" w:lineRule="auto"/>
        <w:ind w:left="1069"/>
        <w:contextualSpacing/>
      </w:pPr>
    </w:p>
    <w:p w:rsidR="00D378F7" w:rsidRDefault="00D378F7" w:rsidP="00965F55">
      <w:pPr>
        <w:contextualSpacing/>
        <w:rPr>
          <w:rFonts w:ascii="Times New Roman" w:eastAsia="Times New Roman" w:hAnsi="Times New Roman" w:cs="Times New Roman"/>
          <w:b/>
          <w:bCs/>
          <w:sz w:val="36"/>
          <w:szCs w:val="36"/>
          <w:lang w:eastAsia="ru-RU"/>
        </w:rPr>
      </w:pPr>
      <w:r>
        <w:br w:type="page"/>
      </w:r>
    </w:p>
    <w:p w:rsidR="00D242DA" w:rsidRDefault="00D242DA" w:rsidP="00965F55">
      <w:pPr>
        <w:pStyle w:val="2"/>
        <w:ind w:firstLine="709"/>
        <w:contextualSpacing/>
        <w:jc w:val="center"/>
        <w:rPr>
          <w:sz w:val="28"/>
          <w:szCs w:val="28"/>
        </w:rPr>
      </w:pPr>
      <w:r>
        <w:rPr>
          <w:noProof/>
        </w:rPr>
        <w:lastRenderedPageBreak/>
        <w:drawing>
          <wp:inline distT="0" distB="0" distL="0" distR="0">
            <wp:extent cx="3666316" cy="2387734"/>
            <wp:effectExtent l="19050" t="0" r="0" b="0"/>
            <wp:docPr id="16" name="Рисунок 16" descr="https://avatars.dzeninfra.ru/get-zen_doc/3901320/pub_61122f7d9202943a2108b456_61122fe9ccb50c29632e7ab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dzeninfra.ru/get-zen_doc/3901320/pub_61122f7d9202943a2108b456_61122fe9ccb50c29632e7abd/scale_1200"/>
                    <pic:cNvPicPr>
                      <a:picLocks noChangeAspect="1" noChangeArrowheads="1"/>
                    </pic:cNvPicPr>
                  </pic:nvPicPr>
                  <pic:blipFill>
                    <a:blip r:embed="rId33"/>
                    <a:srcRect/>
                    <a:stretch>
                      <a:fillRect/>
                    </a:stretch>
                  </pic:blipFill>
                  <pic:spPr bwMode="auto">
                    <a:xfrm>
                      <a:off x="0" y="0"/>
                      <a:ext cx="3672041" cy="2391462"/>
                    </a:xfrm>
                    <a:prstGeom prst="rect">
                      <a:avLst/>
                    </a:prstGeom>
                    <a:noFill/>
                    <a:ln w="9525">
                      <a:noFill/>
                      <a:miter lim="800000"/>
                      <a:headEnd/>
                      <a:tailEnd/>
                    </a:ln>
                  </pic:spPr>
                </pic:pic>
              </a:graphicData>
            </a:graphic>
          </wp:inline>
        </w:drawing>
      </w:r>
    </w:p>
    <w:p w:rsidR="00D242DA" w:rsidRDefault="00D242DA" w:rsidP="00965F55">
      <w:pPr>
        <w:pStyle w:val="2"/>
        <w:ind w:firstLine="709"/>
        <w:contextualSpacing/>
        <w:jc w:val="center"/>
        <w:rPr>
          <w:sz w:val="32"/>
          <w:szCs w:val="32"/>
        </w:rPr>
      </w:pPr>
    </w:p>
    <w:p w:rsidR="00D242DA" w:rsidRDefault="00781AE5" w:rsidP="00965F55">
      <w:pPr>
        <w:pStyle w:val="2"/>
        <w:ind w:firstLine="709"/>
        <w:contextualSpacing/>
        <w:jc w:val="center"/>
        <w:rPr>
          <w:sz w:val="32"/>
          <w:szCs w:val="32"/>
        </w:rPr>
      </w:pPr>
      <w:r>
        <w:rPr>
          <w:sz w:val="32"/>
          <w:szCs w:val="32"/>
        </w:rPr>
        <w:t>3.</w:t>
      </w:r>
      <w:r w:rsidR="00CA153B">
        <w:rPr>
          <w:sz w:val="32"/>
          <w:szCs w:val="32"/>
        </w:rPr>
        <w:t>ВОПРОСЫ ФОРМИРОВАНИЯ КОНКУРСНОЙ МАССЫ В ПРОЦЕДУРЕ БАНКРОТСТВА</w:t>
      </w:r>
    </w:p>
    <w:p w:rsidR="00CE3E62" w:rsidRPr="007133CA" w:rsidRDefault="00CA153B" w:rsidP="00965F55">
      <w:pPr>
        <w:pStyle w:val="1"/>
        <w:spacing w:before="0" w:line="360" w:lineRule="auto"/>
        <w:ind w:firstLine="709"/>
        <w:contextualSpacing/>
        <w:jc w:val="both"/>
        <w:rPr>
          <w:rFonts w:ascii="Times New Roman" w:hAnsi="Times New Roman" w:cs="Times New Roman"/>
          <w:b w:val="0"/>
          <w:color w:val="FFFFFF" w:themeColor="background1"/>
        </w:rPr>
      </w:pPr>
      <w:r w:rsidRPr="007133CA">
        <w:rPr>
          <w:rFonts w:ascii="Times New Roman" w:hAnsi="Times New Roman" w:cs="Times New Roman"/>
          <w:b w:val="0"/>
          <w:color w:val="FFFFFF" w:themeColor="background1"/>
        </w:rPr>
        <w:t xml:space="preserve">Статья 131. «Конкурсная масса» </w:t>
      </w:r>
      <w:r w:rsidR="007352C4" w:rsidRPr="007133CA">
        <w:rPr>
          <w:rFonts w:ascii="Times New Roman" w:hAnsi="Times New Roman" w:cs="Times New Roman"/>
          <w:b w:val="0"/>
          <w:color w:val="FFFFFF" w:themeColor="background1"/>
        </w:rPr>
        <w:t xml:space="preserve"> </w:t>
      </w:r>
      <w:hyperlink r:id="rId34" w:history="1">
        <w:r w:rsidRPr="007133CA">
          <w:rPr>
            <w:rStyle w:val="a9"/>
            <w:rFonts w:ascii="Times New Roman" w:hAnsi="Times New Roman" w:cs="Times New Roman"/>
            <w:b w:val="0"/>
            <w:color w:val="FFFFFF" w:themeColor="background1"/>
            <w:u w:val="none"/>
          </w:rPr>
          <w:t>Федерального</w:t>
        </w:r>
        <w:r w:rsidR="00CE3E62" w:rsidRPr="007133CA">
          <w:rPr>
            <w:rStyle w:val="a9"/>
            <w:rFonts w:ascii="Times New Roman" w:hAnsi="Times New Roman" w:cs="Times New Roman"/>
            <w:b w:val="0"/>
            <w:color w:val="FFFFFF" w:themeColor="background1"/>
            <w:u w:val="none"/>
          </w:rPr>
          <w:t xml:space="preserve"> закон</w:t>
        </w:r>
        <w:r w:rsidRPr="007133CA">
          <w:rPr>
            <w:rStyle w:val="a9"/>
            <w:rFonts w:ascii="Times New Roman" w:hAnsi="Times New Roman" w:cs="Times New Roman"/>
            <w:b w:val="0"/>
            <w:color w:val="FFFFFF" w:themeColor="background1"/>
            <w:u w:val="none"/>
          </w:rPr>
          <w:t>а</w:t>
        </w:r>
        <w:r w:rsidR="00CE3E62" w:rsidRPr="007133CA">
          <w:rPr>
            <w:rStyle w:val="a9"/>
            <w:rFonts w:ascii="Times New Roman" w:hAnsi="Times New Roman" w:cs="Times New Roman"/>
            <w:b w:val="0"/>
            <w:color w:val="FFFFFF" w:themeColor="background1"/>
            <w:u w:val="none"/>
          </w:rPr>
          <w:t xml:space="preserve"> от 26.10.2002 N 127-ФЗ (ред. от 28.06.2022, с изм. от 21.07.2022) "О несостоятельности (банкротстве)"</w:t>
        </w:r>
      </w:hyperlink>
      <w:r w:rsidR="00CE3E62" w:rsidRPr="007133CA">
        <w:rPr>
          <w:rFonts w:ascii="Times New Roman" w:hAnsi="Times New Roman" w:cs="Times New Roman"/>
          <w:b w:val="0"/>
          <w:color w:val="FFFFFF" w:themeColor="background1"/>
        </w:rPr>
        <w:t xml:space="preserve"> </w:t>
      </w:r>
      <w:r w:rsidR="007133CA">
        <w:rPr>
          <w:rFonts w:ascii="Times New Roman" w:hAnsi="Times New Roman" w:cs="Times New Roman"/>
          <w:b w:val="0"/>
          <w:color w:val="FFFFFF" w:themeColor="background1"/>
        </w:rPr>
        <w:t>определяет</w:t>
      </w:r>
      <w:r w:rsidRPr="007133CA">
        <w:rPr>
          <w:rFonts w:ascii="Times New Roman" w:hAnsi="Times New Roman" w:cs="Times New Roman"/>
          <w:b w:val="0"/>
          <w:color w:val="FFFFFF" w:themeColor="background1"/>
        </w:rPr>
        <w:t>:</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1. Все имущество должника, имеющееся на дату открытия конкурсного производства и выявленное в ходе конкурсного производства, составляет конкурсную массу.</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 xml:space="preserve">2. Из имущества должника, которое составляет конкурсную массу, исключаются имущество, изъятое из оборота, имущественные права, связанные с личностью должника, в том числе права, основанные на имеющейся лицензии на осуществление отдельных видов деятельности, средства компенсационных фондов саморегулируемых организаций в случаях, установленных </w:t>
      </w:r>
      <w:hyperlink r:id="rId35" w:anchor="dst101977" w:history="1">
        <w:r w:rsidRPr="007133CA">
          <w:rPr>
            <w:rStyle w:val="a9"/>
            <w:rFonts w:ascii="Times New Roman" w:hAnsi="Times New Roman" w:cs="Times New Roman"/>
            <w:color w:val="FFFFFF" w:themeColor="background1"/>
            <w:sz w:val="28"/>
            <w:szCs w:val="28"/>
            <w:u w:val="none"/>
          </w:rPr>
          <w:t>законом</w:t>
        </w:r>
      </w:hyperlink>
      <w:r w:rsidRPr="007133CA">
        <w:rPr>
          <w:rFonts w:ascii="Times New Roman" w:hAnsi="Times New Roman" w:cs="Times New Roman"/>
          <w:color w:val="FFFFFF" w:themeColor="background1"/>
          <w:sz w:val="28"/>
          <w:szCs w:val="28"/>
        </w:rPr>
        <w:t>, а также иное предусмотренное настоящим Федеральным законом имущество.</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В составе имущества должника отдельно учитывается и подлежит обязательной оценке имущество, являющееся предметом залога.</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 xml:space="preserve">В случаях, установленных федеральным законом, составляющее ипотечное покрытие имущество должника, осуществлявшего в соответствии с Федеральным </w:t>
      </w:r>
      <w:hyperlink r:id="rId36" w:history="1">
        <w:r w:rsidRPr="007133CA">
          <w:rPr>
            <w:rStyle w:val="a9"/>
            <w:rFonts w:ascii="Times New Roman" w:hAnsi="Times New Roman" w:cs="Times New Roman"/>
            <w:color w:val="FFFFFF" w:themeColor="background1"/>
            <w:sz w:val="28"/>
            <w:szCs w:val="28"/>
            <w:u w:val="none"/>
          </w:rPr>
          <w:t>законом</w:t>
        </w:r>
      </w:hyperlink>
      <w:r w:rsidRPr="007133CA">
        <w:rPr>
          <w:rFonts w:ascii="Times New Roman" w:hAnsi="Times New Roman" w:cs="Times New Roman"/>
          <w:color w:val="FFFFFF" w:themeColor="background1"/>
          <w:sz w:val="28"/>
          <w:szCs w:val="28"/>
        </w:rPr>
        <w:t xml:space="preserve"> от 11 ноября 2003 года N 152-ФЗ "Об ипотечных ценных бумагах" (далее - Федеральный закон "Об ипотечных ценных бумагах") эмиссию </w:t>
      </w:r>
      <w:r w:rsidRPr="007133CA">
        <w:rPr>
          <w:rFonts w:ascii="Times New Roman" w:hAnsi="Times New Roman" w:cs="Times New Roman"/>
          <w:color w:val="FFFFFF" w:themeColor="background1"/>
          <w:sz w:val="28"/>
          <w:szCs w:val="28"/>
        </w:rPr>
        <w:lastRenderedPageBreak/>
        <w:t xml:space="preserve">облигаций с ипотечным покрытием, исключается из конкурсной массы должника, а требования кредиторов - владельцев облигаций с ипотечным покрытием удовлетворяются в порядке, установленном Федеральным </w:t>
      </w:r>
      <w:hyperlink r:id="rId37" w:history="1">
        <w:r w:rsidRPr="007133CA">
          <w:rPr>
            <w:rStyle w:val="a9"/>
            <w:rFonts w:ascii="Times New Roman" w:hAnsi="Times New Roman" w:cs="Times New Roman"/>
            <w:color w:val="FFFFFF" w:themeColor="background1"/>
            <w:sz w:val="28"/>
            <w:szCs w:val="28"/>
            <w:u w:val="none"/>
          </w:rPr>
          <w:t>законом</w:t>
        </w:r>
      </w:hyperlink>
      <w:r w:rsidRPr="007133CA">
        <w:rPr>
          <w:rFonts w:ascii="Times New Roman" w:hAnsi="Times New Roman" w:cs="Times New Roman"/>
          <w:color w:val="FFFFFF" w:themeColor="background1"/>
          <w:sz w:val="28"/>
          <w:szCs w:val="28"/>
        </w:rPr>
        <w:t xml:space="preserve"> "Об ипотечных ценных бумагах".</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В составе имущества должника, являющегося депонентом по договору условного депонирования (эскроу), также отдельно учитывается имущество, переданное должником на депонирование эскроу-агенту.</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Конкурсный управляющий не вправе распоряжаться депонированным имуществом должника, являющегося депонентом по договору условного депонирования (эскроу).</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Признание должника, являющегося депонентом по договору условного депонирования (эскроу), банкротом не препятствует исполнению эскроу-агентом обязательства по передаче депонированного имущества бенефициару в целях исполнения обязательства депонента. Если указанные в договоре условного депонирования (эскроу) основания передачи имущества бенефициару в течение шести месяцев с момента введения конкурсного производства не возникают, депонированное имущество подлежит включению в конкурсную массу.</w:t>
      </w:r>
    </w:p>
    <w:p w:rsidR="00CE3E62" w:rsidRPr="007133CA" w:rsidRDefault="00CE3E62" w:rsidP="00965F55">
      <w:pPr>
        <w:pStyle w:val="a8"/>
        <w:spacing w:line="360" w:lineRule="auto"/>
        <w:ind w:firstLine="709"/>
        <w:contextualSpacing/>
        <w:jc w:val="both"/>
        <w:rPr>
          <w:color w:val="FFFFFF" w:themeColor="background1"/>
          <w:sz w:val="28"/>
          <w:szCs w:val="28"/>
        </w:rPr>
      </w:pPr>
      <w:r w:rsidRPr="007133CA">
        <w:rPr>
          <w:color w:val="FFFFFF" w:themeColor="background1"/>
          <w:sz w:val="28"/>
          <w:szCs w:val="28"/>
        </w:rPr>
        <w:t xml:space="preserve">Из конкурсной массы должника, являющегося юридическим лицом, осуществляющим деятельность платежного агрегатора в соответствии с Федеральным </w:t>
      </w:r>
      <w:hyperlink r:id="rId38" w:history="1">
        <w:r w:rsidRPr="007133CA">
          <w:rPr>
            <w:rStyle w:val="a9"/>
            <w:rFonts w:eastAsiaTheme="majorEastAsia"/>
            <w:color w:val="FFFFFF" w:themeColor="background1"/>
            <w:sz w:val="28"/>
            <w:szCs w:val="28"/>
            <w:u w:val="none"/>
          </w:rPr>
          <w:t>законом</w:t>
        </w:r>
      </w:hyperlink>
      <w:r w:rsidRPr="007133CA">
        <w:rPr>
          <w:color w:val="FFFFFF" w:themeColor="background1"/>
          <w:sz w:val="28"/>
          <w:szCs w:val="28"/>
        </w:rPr>
        <w:t xml:space="preserve"> от 27 июня 2011 года N 161-ФЗ "О национальной платежной системе", исключаются денежные средства на специальном банковском счете платежного агрегатора, которые подлежат на основании распоряжения кредитной организации, привлекшей платежного агрегатора, переводу юридическим лицам и индивидуальным предпринимателям, а также иным лицам, указанным в </w:t>
      </w:r>
      <w:hyperlink r:id="rId39" w:anchor="dst297" w:history="1">
        <w:r w:rsidRPr="007133CA">
          <w:rPr>
            <w:rStyle w:val="a9"/>
            <w:rFonts w:eastAsiaTheme="majorEastAsia"/>
            <w:color w:val="FFFFFF" w:themeColor="background1"/>
            <w:sz w:val="28"/>
            <w:szCs w:val="28"/>
            <w:u w:val="none"/>
          </w:rPr>
          <w:t>части 13 статьи 14.1</w:t>
        </w:r>
      </w:hyperlink>
      <w:r w:rsidRPr="007133CA">
        <w:rPr>
          <w:color w:val="FFFFFF" w:themeColor="background1"/>
          <w:sz w:val="28"/>
          <w:szCs w:val="28"/>
        </w:rPr>
        <w:t xml:space="preserve"> Федерального закона от 27 июня 2011 года N 161-ФЗ "О национальной платежной системе", с которыми платежным агрегатором были заключены договоры о приеме электронных </w:t>
      </w:r>
      <w:r w:rsidRPr="007133CA">
        <w:rPr>
          <w:color w:val="FFFFFF" w:themeColor="background1"/>
          <w:sz w:val="28"/>
          <w:szCs w:val="28"/>
        </w:rPr>
        <w:lastRenderedPageBreak/>
        <w:t>средств платежа и (или) об участии в переводе денежных средств, в размере сумм осуществленных операций с использованием электронных средств платежа.</w:t>
      </w:r>
    </w:p>
    <w:p w:rsidR="00CE3E62" w:rsidRPr="007133CA" w:rsidRDefault="00CE3E62" w:rsidP="00965F55">
      <w:pPr>
        <w:pStyle w:val="a8"/>
        <w:spacing w:line="360" w:lineRule="auto"/>
        <w:ind w:firstLine="709"/>
        <w:contextualSpacing/>
        <w:jc w:val="both"/>
        <w:rPr>
          <w:color w:val="FFFFFF" w:themeColor="background1"/>
          <w:sz w:val="28"/>
          <w:szCs w:val="28"/>
        </w:rPr>
      </w:pPr>
      <w:r w:rsidRPr="007133CA">
        <w:rPr>
          <w:color w:val="FFFFFF" w:themeColor="background1"/>
          <w:sz w:val="28"/>
          <w:szCs w:val="28"/>
        </w:rPr>
        <w:t xml:space="preserve">Признание должника, предоставившего обеспечение в соответствии со </w:t>
      </w:r>
      <w:hyperlink r:id="rId40" w:anchor="dst2957" w:history="1">
        <w:r w:rsidRPr="007133CA">
          <w:rPr>
            <w:rStyle w:val="a9"/>
            <w:rFonts w:eastAsiaTheme="majorEastAsia"/>
            <w:color w:val="FFFFFF" w:themeColor="background1"/>
            <w:sz w:val="28"/>
            <w:szCs w:val="28"/>
            <w:u w:val="none"/>
          </w:rPr>
          <w:t>статьей 51.8</w:t>
        </w:r>
      </w:hyperlink>
      <w:r w:rsidRPr="007133CA">
        <w:rPr>
          <w:color w:val="FFFFFF" w:themeColor="background1"/>
          <w:sz w:val="28"/>
          <w:szCs w:val="28"/>
        </w:rPr>
        <w:t xml:space="preserve"> Федерального закона "О рынке ценных бумаг", банкротом не препятствует прекращению обязательств из финансовых договоров, определению и исполнению нетто-обязательства в порядке, предусмотренном </w:t>
      </w:r>
      <w:hyperlink r:id="rId41" w:anchor="dst2032" w:history="1">
        <w:r w:rsidRPr="007133CA">
          <w:rPr>
            <w:rStyle w:val="a9"/>
            <w:rFonts w:eastAsiaTheme="majorEastAsia"/>
            <w:color w:val="FFFFFF" w:themeColor="background1"/>
            <w:sz w:val="28"/>
            <w:szCs w:val="28"/>
            <w:u w:val="none"/>
          </w:rPr>
          <w:t>статьей 4.1</w:t>
        </w:r>
      </w:hyperlink>
      <w:r w:rsidRPr="007133CA">
        <w:rPr>
          <w:color w:val="FFFFFF" w:themeColor="background1"/>
          <w:sz w:val="28"/>
          <w:szCs w:val="28"/>
        </w:rPr>
        <w:t xml:space="preserve"> настоящего Федерального закона. Если реализация предмета обеспечения, в том числе путем оставления его за собой, не осуществлена кредитором в течение пятнадцати рабочих дней с даты определения нетто-обязательства, имущество, являющееся предметом обеспечения, подлежит включению в конкурсную массу должника.</w:t>
      </w:r>
    </w:p>
    <w:p w:rsidR="00CE3E62" w:rsidRPr="007133CA" w:rsidRDefault="00CE3E62" w:rsidP="00965F55">
      <w:pPr>
        <w:spacing w:line="360" w:lineRule="auto"/>
        <w:ind w:firstLine="709"/>
        <w:contextualSpacing/>
        <w:jc w:val="both"/>
        <w:rPr>
          <w:rFonts w:ascii="Times New Roman" w:hAnsi="Times New Roman" w:cs="Times New Roman"/>
          <w:color w:val="FFFFFF" w:themeColor="background1"/>
          <w:sz w:val="28"/>
          <w:szCs w:val="28"/>
        </w:rPr>
      </w:pPr>
      <w:r w:rsidRPr="007133CA">
        <w:rPr>
          <w:rFonts w:ascii="Times New Roman" w:hAnsi="Times New Roman" w:cs="Times New Roman"/>
          <w:color w:val="FFFFFF" w:themeColor="background1"/>
          <w:sz w:val="28"/>
          <w:szCs w:val="28"/>
        </w:rPr>
        <w:t>3. В целях правильного ведения учета имущества должника, которое составляет конкурсную массу, конкурсный управляющий вправе привлекать бухгалтеров, аудиторов и иных специалистов.</w:t>
      </w:r>
    </w:p>
    <w:p w:rsidR="00CE3E62" w:rsidRPr="007133CA" w:rsidRDefault="00CA153B" w:rsidP="00965F55">
      <w:pPr>
        <w:spacing w:before="100" w:beforeAutospacing="1" w:after="100" w:afterAutospacing="1" w:line="360" w:lineRule="auto"/>
        <w:ind w:firstLine="709"/>
        <w:contextualSpacing/>
        <w:jc w:val="both"/>
        <w:outlineLvl w:val="1"/>
        <w:rPr>
          <w:rFonts w:ascii="Times New Roman" w:eastAsia="Times New Roman" w:hAnsi="Times New Roman" w:cs="Times New Roman"/>
          <w:bCs/>
          <w:color w:val="FFFFFF" w:themeColor="background1"/>
          <w:sz w:val="28"/>
          <w:szCs w:val="28"/>
          <w:lang w:eastAsia="ru-RU"/>
        </w:rPr>
      </w:pPr>
      <w:r w:rsidRPr="007133CA">
        <w:rPr>
          <w:rFonts w:ascii="Times New Roman" w:eastAsia="Times New Roman" w:hAnsi="Times New Roman" w:cs="Times New Roman"/>
          <w:bCs/>
          <w:color w:val="FFFFFF" w:themeColor="background1"/>
          <w:sz w:val="28"/>
          <w:szCs w:val="28"/>
          <w:lang w:eastAsia="ru-RU"/>
        </w:rPr>
        <w:t>Согласно Постановлению</w:t>
      </w:r>
      <w:r w:rsidR="00CE3E62" w:rsidRPr="007133CA">
        <w:rPr>
          <w:rFonts w:ascii="Times New Roman" w:eastAsia="Times New Roman" w:hAnsi="Times New Roman" w:cs="Times New Roman"/>
          <w:bCs/>
          <w:color w:val="FFFFFF" w:themeColor="background1"/>
          <w:sz w:val="28"/>
          <w:szCs w:val="28"/>
          <w:lang w:eastAsia="ru-RU"/>
        </w:rPr>
        <w:t xml:space="preserve"> Пленума Верховного Суда России от 25 декабря 2018 г. № 48 “О некоторых вопросах, связанных с особенностями формирования и распределения конкурсной массы в делах о банкротстве граждан”</w:t>
      </w:r>
      <w:r w:rsidRPr="007133CA">
        <w:rPr>
          <w:rFonts w:ascii="Times New Roman" w:eastAsia="Times New Roman" w:hAnsi="Times New Roman" w:cs="Times New Roman"/>
          <w:bCs/>
          <w:color w:val="FFFFFF" w:themeColor="background1"/>
          <w:sz w:val="28"/>
          <w:szCs w:val="28"/>
          <w:lang w:eastAsia="ru-RU"/>
        </w:rPr>
        <w:t xml:space="preserve"> от </w:t>
      </w:r>
      <w:r w:rsidR="00CE3E62" w:rsidRPr="007133CA">
        <w:rPr>
          <w:rFonts w:ascii="Times New Roman" w:eastAsia="Times New Roman" w:hAnsi="Times New Roman" w:cs="Times New Roman"/>
          <w:color w:val="FFFFFF" w:themeColor="background1"/>
          <w:sz w:val="28"/>
          <w:szCs w:val="28"/>
          <w:lang w:eastAsia="ru-RU"/>
        </w:rPr>
        <w:t>28 декабря 2018</w:t>
      </w:r>
      <w:bookmarkStart w:id="0" w:name="0"/>
      <w:bookmarkEnd w:id="0"/>
      <w:r w:rsidRPr="007133CA">
        <w:rPr>
          <w:rFonts w:ascii="Times New Roman" w:eastAsia="Times New Roman" w:hAnsi="Times New Roman" w:cs="Times New Roman"/>
          <w:color w:val="FFFFFF" w:themeColor="background1"/>
          <w:sz w:val="28"/>
          <w:szCs w:val="28"/>
          <w:lang w:eastAsia="ru-RU"/>
        </w:rPr>
        <w:t>, в</w:t>
      </w:r>
      <w:r w:rsidR="00CE3E62" w:rsidRPr="007133CA">
        <w:rPr>
          <w:rFonts w:ascii="Times New Roman" w:eastAsia="Times New Roman" w:hAnsi="Times New Roman" w:cs="Times New Roman"/>
          <w:color w:val="FFFFFF" w:themeColor="background1"/>
          <w:sz w:val="28"/>
          <w:szCs w:val="28"/>
          <w:lang w:eastAsia="ru-RU"/>
        </w:rPr>
        <w:t xml:space="preserve"> целях обеспечения единства практики применения судами законодательства о банкротстве граждан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1. По общему правилу, в конкурсную массу гражданина включается все его имущество, имеющееся на день принятия арбитражным судом решения о признании гражданина банкротом и введении процедуры реализации имущества, а также имущество, выявленное или приобретенное после принятия </w:t>
      </w:r>
      <w:r w:rsidRPr="007133CA">
        <w:rPr>
          <w:rFonts w:ascii="Times New Roman" w:eastAsia="Times New Roman" w:hAnsi="Times New Roman" w:cs="Times New Roman"/>
          <w:color w:val="FFFFFF" w:themeColor="background1"/>
          <w:sz w:val="28"/>
          <w:szCs w:val="28"/>
          <w:lang w:eastAsia="ru-RU"/>
        </w:rPr>
        <w:lastRenderedPageBreak/>
        <w:t>указанного решения (пункт 1 статьи 213.25 Федерального закона от 26 октября 2002 года № 127-ФЗ «О несостоятельности (банкротстве)» (далее - Закон о банкротстве), в том числе заработная плата и иные доходы должника.</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 конкурсную массу не включаются получаемые должником выплаты, предназначенные для содержания иных лиц (например, алименты на несовершеннолетних детей; страховая пенсия по случаю потери кормильца, назначенная ребенку; пособие на ребенка; социальные пенсии, пособия и меры социальной поддержки, установленные для детей-инвалидов, и т.п.).</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Из конкурсной массы исключается имущество, на которое не может быть обращено взыскание в соответствии с гражданским процессуальным законодательством, в том числе деньги в размере установленной величины прожиточного минимума, приходящейся на самого гражданина-должника и лиц, находящихся на его иждивении (абзац первый пункта 3 статьи 213.25 Закона о банкротстве, статья 446 Гражданского процессуального кодекса Российской Федерации (далее -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Вопросы об исключении из конкурсной массы указанного имущества (в том числе денежных средств), о невключении в конкурсную массу названных выплат решаются финансовым управляющим самостоятельно во внесудебном порядке. В частности, реализуя соответствующие полномочия, финансовый управляющий вправе направить лицам, производящим денежные выплаты должнику (например, работодателю), уведомление с указанием сумм, которые должник может получать лично, а также периода, в течение которого данное уведомление действует.</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При наличии разногласий между финансовым управляющим, должником и лицами, участвующими в деле о банкротстве, относительно указанных имущества, выплат и (или) их размера любое из названных лиц вправе обратиться в арбитражный суд, рассматривающий дело о банкротстве, с заявлением о разрешении возникших разногласий. По результатам рассмотрения </w:t>
      </w:r>
      <w:r w:rsidRPr="007133CA">
        <w:rPr>
          <w:rFonts w:ascii="Times New Roman" w:eastAsia="Times New Roman" w:hAnsi="Times New Roman" w:cs="Times New Roman"/>
          <w:color w:val="FFFFFF" w:themeColor="background1"/>
          <w:sz w:val="28"/>
          <w:szCs w:val="28"/>
          <w:lang w:eastAsia="ru-RU"/>
        </w:rPr>
        <w:lastRenderedPageBreak/>
        <w:t>соответствующих разногласий суд выносит определение (пункт 1 статьи 60, абзац второй пункта 3 статьи 213.25 Закона о банкротстве).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2. По мотивированному ходатайству гражданина и иных лиц, участвующих в деле о банкротстве, суд может дополнительно исключить из конкурсной массы имущество гражданина общей стоимостью не более 10 000 рублей (пункт 2 статьи 213.25 Закона о банкротстве). В исключительных случаях, в целях обеспечения самого должника и лиц, находящихся на его иждивении, средствами, необходимыми для нормального существования, суд по мотивированному ходатайству гражданина вправе дополнительно исключить из конкурсной массы имущество в большем размере (например, если должник или лица, находящиеся на его иждивении, по состоянию здоровья объективно нуждаются в приобретении дорогостоящих лекарственных препаратов или медицинских услуг и исключенной из конкурсной массы суммы недостаточно для покрытия соответствующих расходов). При этом должен соблюдаться баланс интересов должника, лиц, находящихся на его иждивении, с одной стороны, и кредиторов, имеющих право на получение удовлетворения за счет конкурсной массы, с другой стороны.</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3. Исполнительский иммунитет в отношении единственного пригодного для постоянного проживания жилого помещения, не обремененного ипотекой, действует и в ситуации банкротства должника (пункт 3 статьи 213.25 Закона о банкротстве, абзац второй части 1 статьи 446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При наличии у должника нескольких жилых помещений, принадлежащих ему на праве собственности, помещение, в отношении которого предоставляется исполнительский иммунитет, определяется судом, рассматривающим дело о банкротстве, исходя из необходимости как удовлетворения требований кредиторов, так и защиты конституционного права на жилище самого гражданина-должника и членов его семьи, в том числе находящихся на его иждивении несовершеннолетних, престарелых, инвалидов, обеспечения </w:t>
      </w:r>
      <w:r w:rsidRPr="007133CA">
        <w:rPr>
          <w:rFonts w:ascii="Times New Roman" w:eastAsia="Times New Roman" w:hAnsi="Times New Roman" w:cs="Times New Roman"/>
          <w:color w:val="FFFFFF" w:themeColor="background1"/>
          <w:sz w:val="28"/>
          <w:szCs w:val="28"/>
          <w:lang w:eastAsia="ru-RU"/>
        </w:rPr>
        <w:lastRenderedPageBreak/>
        <w:t>указанным лицам нормальных условий существования и гарантий их социально-экономических прав.</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4. Целью оспаривания сделок в рамках дела о банкротстве является возврат в конкурсную массу того имущества, которое может быть реализовано для удовлетворения требований кредиторов. Поэтому не подлежит признанию недействительной сделка, направленная на отчуждение должником жилого помещения, если на момент рассмотрения спора в данном помещении продолжают совместно проживать должник и члены его семьи и при возврате помещения в конкурсную массу оно будет защищено исполнительским иммунитетом (статья 446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5. Исходя из особенностей правового статуса единственного пригодного для постоянного проживания жилого помещения, находящегося в залоге, судам необходимо учитывать следующее.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Если кредитор по требованию, обеспеченному залогом единственного пригодного для постоянного проживания должника и членов его семьи жилого помещения, не предъявил это требование должнику в рамках дела о банкротстве либо обратился за установлением статуса залогового кредитора с пропуском срока, определенного пунктом 1 статьи 142 Закона о банкротстве, и судом было отказано в восстановлении пропущенного срока, такой кредитор не вправе рассчитывать на удовлетворение своего требования за счет предмета залога, в том числе посредством обращения взыскания на данное имущество вне рамок дела о банкротстве.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Соответствующее требование учитывается в реестре требований кредиторов как не обеспеченное залогом.</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В этом случае жилое помещение считается не вошедшим в конкурсную массу в силу пункта 3 статьи 213.25 Закона о банкротстве, право залога на него прекращается после завершения процедуры реализации имущества при условии освобождения должника от дальнейшего исполнения обязательств (пункт 3 </w:t>
      </w:r>
      <w:r w:rsidRPr="007133CA">
        <w:rPr>
          <w:rFonts w:ascii="Times New Roman" w:eastAsia="Times New Roman" w:hAnsi="Times New Roman" w:cs="Times New Roman"/>
          <w:color w:val="FFFFFF" w:themeColor="background1"/>
          <w:sz w:val="28"/>
          <w:szCs w:val="28"/>
          <w:lang w:eastAsia="ru-RU"/>
        </w:rPr>
        <w:lastRenderedPageBreak/>
        <w:t>статьи 213.28 Закона о банкротстве, статья 352 Гражданского кодекса Российской Федерации (далее - ГК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6. В деле о банкротстве гражданина учитываются как требования кредиторов по личным обязательствам самого должника, так и требования по общим обязательствам супругов. Погашение этих требований за счет конкурсной массы осуществляется в следующем порядке. Сначала погашаются требования всех кредиторов, в том числе кредиторов по текущим обязательствам, из стоимости личного имущества должника и стоимости общего имущества супругов, приходящейся на долю должника. Затем средства, приходящиеся на долю супруга должника, направляются на удовлетворение требований кредиторов по общим обязательствам (в непогашенной части), а оставшиеся средства, приходящиеся на долю супруга должника, передаются этому супругу (пункты 1 и 2 статьи 45 Семейного кодекса Российской Федерации (далее - СК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Вопрос о признании обязательства общим разрешается арбитражным судом в деле о банкротстве по ходатайству кредитора при установлении его требования (пункт 2 статьи 213.8, пункт 4 статьи 213.19, пункт 4 статьи 213.24 Закона о банкротстве). К участию в таком обособленном споре привлекается супруг должника, который обладает правами ответчика. Если кредитор, заявляя в деле о банкротстве требование, не ссылался на наличие общего обязательства супругов, вследствие чего арбитражный суд установил требование как личное, то впоследствии такой кредитор вправе обратиться с заявлением о признании его требования общим обязательством супругов; соответствующее заявление подлежит разрешению по правилам пункта 1 статьи 60 Закона о банкротстве с участием супруга должника.</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Согласно абзацу второму пункта 2 статьи 323 ГК РФ солидарные должники остаются обязанными до тех пор, пока обязательство не исполнено полностью. Поэтому само по себе распределение общих долгов супругов между ними в соответствии с положениями пункта 3 статьи 39 СК РФ, произведенное </w:t>
      </w:r>
      <w:r w:rsidRPr="007133CA">
        <w:rPr>
          <w:rFonts w:ascii="Times New Roman" w:eastAsia="Times New Roman" w:hAnsi="Times New Roman" w:cs="Times New Roman"/>
          <w:color w:val="FFFFFF" w:themeColor="background1"/>
          <w:sz w:val="28"/>
          <w:szCs w:val="28"/>
          <w:lang w:eastAsia="ru-RU"/>
        </w:rPr>
        <w:lastRenderedPageBreak/>
        <w:t>без согласия кредитора, не изменяет солидарную обязанность супругов перед таким кредитором по погашению общей задолженности. Указанная норма СК РФ регулирует внутренние взаимоотношения супругов, не затрагивая имущественную сферу кредитора. Так, в частности, супруги должны добросовестно исполнять обязательства перед кредиторами согласно условиям состоявшегося распределения общих долгов (пункт 3 статьи 1 ГК РФ). В случае нарушения данной обязанности кредитор вправе потребовать исполнения обязательства без учета произошедшего распределения общих долгов; при этом супруг, исполнивший солидарную обязанность в размере, превышающем его долю, определенную в соответствии с условиями распределения общих долгов, имеет право регрессного требования к другому супругу в пределах исполненного за вычетом доли, падающей на него самого (подпункт 1 пункта 2 статьи 325 ГК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7.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Вместе с тем супруг (бывший супруг), полагающий, что реализация общего имущества в деле о банкротстве не учитывает заслуживающие внимания правомерные интересы этого супруга и (или) интересы находящихся на его иждивении лиц, в том числе несовершеннолетних детей, вправе обратиться в суд с требованием о разделе общего имущества супругов до его продажи в процедуре банкротства (пункт 3 статьи 38 СК РФ). Данное требование подлежит рассмотрению судом общей юрисдикции с соблюдением правил подсудности. К участию в деле о разделе общего имущества супругов привлекается финансовый управляющий. Все кредиторы должника, требования которых заявлены в деле о банкротстве, вправе принять участие в рассмотрении названного иска в качестве третьих лиц, не заявляющих самостоятельных требований относительно </w:t>
      </w:r>
      <w:r w:rsidRPr="007133CA">
        <w:rPr>
          <w:rFonts w:ascii="Times New Roman" w:eastAsia="Times New Roman" w:hAnsi="Times New Roman" w:cs="Times New Roman"/>
          <w:color w:val="FFFFFF" w:themeColor="background1"/>
          <w:sz w:val="28"/>
          <w:szCs w:val="28"/>
          <w:lang w:eastAsia="ru-RU"/>
        </w:rPr>
        <w:lastRenderedPageBreak/>
        <w:t>предмета спора (статья 43 ГПК РФ). Подлежащее разделу общее имущество супругов не может быть реализовано в рамках процедур банкротства до разрешения указанного спора судом общей юрисдикции.</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При рассмотрении дел о банкротстве судам следует учитывать, что супруг должника подлежит привлечению к участию в обособленных спорах, в рамках которых разрешаются вопросы, связанные с реализацией их общего имущества.</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Обращение взыскания на имущество, принадлежащее на праве общей собственности гражданину-должнику и иным лицам, не являющимся супругом (бывшим супругом) должника, в процедурах банкротства производится в соответствии с общими положениями пункта 4 статьи 213.25 Закона о банкротстве, без учета особенностей, установленных пунктом 7 статьи 213.26 Закона о банкротстве.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8.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Супруг (бывший супруг) должника, не согласный с применением к нему принципа равенства долей супругов в их общем имуществе, вправе обратиться в суд с требованием об ином определении долей (пункт 3 статьи 38 СК РФ). Такое требование подлежит рассмотрению судом общей юрисдикции с соблюдением правил подсудности. К участию в указанном деле привлекается финансовый управляющий. Все кредиторы должника, требования которых заявлены в деле о банкротстве, вправе принять участие в рассмотрении данного иска в качестве третьих лиц, не заявляющих самостоятельных требований относительно предмета спора (статья 43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lastRenderedPageBreak/>
        <w:t>9. Если в судебном порядке осуществлены раздел имущества, определение долей супругов в общем имуществе, финансовый управляющий, кредиторы должника вправе обжаловать в общем установленном процессуальным законодательством порядке соответствующий судебный акт в части раздела имущества, определения долей при условии, что этим судебным актом нарушены их права и законные интересы. В случае пропуска ими процессуального срока обжалования судебного постановления суд может его восстановить с учетом того, когда подавшее жалобу лицо узнало или должно было узнать о нарушении его прав и законных интересов (статья 112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Финансовый управляющий, кредиторы должника, чьи требования признаны арбитражным судом, рассматривающим дело о банкротстве, обоснованными и по размеру отвечают критерию, указанному в пункте 1 статьи 213.32 Закона о банкротстве, вправе оспорить в рамках дела о банкротстве внесудебное соглашение супругов о разделе их общего имущества (пункт 2 статьи 38 СК РФ) по основаниям, связанным с нарушением этим соглашением прав и законных интересов кредиторов (статьи 61.2, 61.3 Закона о банкротстве, статьи 10 и 168, 170, пункт 1 статьи 174.1 ГК РФ). Заявления о признании недействительными соглашений супругов о разделе их общего имущества по иным основаниям подлежат рассмотрению в исковом порядке судами общей юрисдикции с соблюдением правил подсудности; соответствующий иск может быть подан, в частности, финансовым управляющим.</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Если во внесудебном порядке осуществлены раздел имущества, определение долей супругов в общем имуществе, кредиторы, обязательства перед которыми возникли до такого раздела имущества, определения долей и переоформления прав на имущество в публичном реестре (пункт 6 статьи 81 ГК РФ), изменением режима имущества супругов юридически не связаны (статья 5, пункт 1 статьи 46 СК РФ). В силу пункта 7 статьи 213.26 Закона о банкротстве это означает, что как имущество должника, так и перешедшее вследствие раздела супругу общее имущество включаются в конкурсную массу должника. </w:t>
      </w:r>
      <w:r w:rsidRPr="007133CA">
        <w:rPr>
          <w:rFonts w:ascii="Times New Roman" w:eastAsia="Times New Roman" w:hAnsi="Times New Roman" w:cs="Times New Roman"/>
          <w:color w:val="FFFFFF" w:themeColor="background1"/>
          <w:sz w:val="28"/>
          <w:szCs w:val="28"/>
          <w:lang w:eastAsia="ru-RU"/>
        </w:rPr>
        <w:lastRenderedPageBreak/>
        <w:t>Включенное таким образом в конкурсную массу общее имущество подлежит реализации финансовым управляющим в общем порядке с дальнейшей выплатой супругу должника части выручки, полученной от реализации общего имущества. Требования кредиторов, которым могут быть противопоставлены раздел имущества, определение долей супругов (бывших супругов), удовлетворяются с учетом условий соглашения о разделе имущества, определения долей.</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По смыслу пункта 7 статьи 213.26 Закона о банкротстве для включения в конкурсную массу общего имущества, перешедшего супругу должника по результатам изменения режима собственности внесудебным соглашением о разделе имущества, последний обязан передать все полученное им общее имущество финансовому управляющему должником. При уклонении супруга от передачи полученного финансовый управляющий вправе требовать отобрания этого имущества у супруга применительно к правилам пункта 3 статьи 308.3 ГК РФ. Соответствующее требование рассматривается в деле о банкротстве должника. В случае отчуждения супругом имущества, подлежащего передаче финансовому управляющему, он обязан передать в конкурсную массу денежные средства в сумме, эквивалентной полной стоимости данного имущества (если в реестр требований кредиторов должника включены, помимо прочего, общие долги супругов), или в сумме, превышающей то, что причиталось супругу до изменения режима собственности (если в реестр требований кредиторов включены только личные долги самого должника). При этом полученные от супруга денежные средства, оставшиеся после погашения требований кредиторов в соответствии с пунктом 6 настоящего постановления, подлежат возврату супругу. Само по себе наличие у финансового управляющего права на предъявление супругу указанного денежного требования не препятствует подаче иска об истребовании из чужого владения третьего лица имущества, подлежавшего передаче арбитражному управляющему. Такой иск следует разрешать по правилам статей 301 и 302 ГК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lastRenderedPageBreak/>
        <w:t>Разъяснения, приведенные в настоящем пункте, подлежат применению и при изменении законного режима имущества супругов брачным договором.</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10. В случае, когда процедуры несостоятельности введены в отношении обоих супругов, их общее имущество подлежит реализации в деле о банкротстве того супруга, который в публичном реестре указан в качестве собственника либо во владении которого находится имущество, права на которое не фиксируются в публичных реестрах. Средства от реализации общего имущества супругов распределяются между их конкурсными массами пропорционально долям в общем имуществе.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 целях процессуальной экономии и для упрощения порядка реализации имущества, удовлетворения требований кредиторов суд может рассмотреть вопрос об объединении двух дел о несостоятельности супругов по правилам статьи 130 Арбитражного процессуального кодекса Российской Федерации с назначением финансового управляющего из того дела, что было возбуждено первым. После объединения двух дел кредиторы вправе провести общее собрание для определения кандидатуры иного арбитражного управляющего или иной саморегулируемой организации.</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 случае объединения дел финансовый управляющий ведет отдельно реестр требований кредиторов по общим обязательствам супругов и реестры требований кредиторов по личным обязательствам каждого из супругов. Сумма, полученная от реализации личного имущества одного из супругов, не может быть направлена на погашение личных обязательств другого супруга.</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11. При разрешении вопросов об установлении требований кредиторов по алиментным обязательствам супругов и о расходовании конкурсной массы на выплату алиментов судам необходимо учитывать следующее.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Для целей возбуждения в отношении гражданина дела о банкротстве в упрощенном порядке (в отсутствие решения суда (судебного приказа), подтверждающего задолженность, - пункт 2 статьи 213.5 Закона о банкротстве) во внимание принимается не оспариваемая должником задолженность по </w:t>
      </w:r>
      <w:r w:rsidRPr="007133CA">
        <w:rPr>
          <w:rFonts w:ascii="Times New Roman" w:eastAsia="Times New Roman" w:hAnsi="Times New Roman" w:cs="Times New Roman"/>
          <w:color w:val="FFFFFF" w:themeColor="background1"/>
          <w:sz w:val="28"/>
          <w:szCs w:val="28"/>
          <w:lang w:eastAsia="ru-RU"/>
        </w:rPr>
        <w:lastRenderedPageBreak/>
        <w:t>алиментам на несовершеннолетних детей, возникшая из нотариально удостоверенного письменного соглашения об их уплате (абзац второй пункта 1 статьи 80 и глава 16 СК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Если задолженность по алиментам, возникшая из нотариально удостоверенного письменного соглашения об их уплате, оспаривается должником либо размер алиментных обязательств не подтвержден нотариально удостоверенным соглашением или судебным актом, кредитор по требованию, связанному с неисполнением должником обязанности по уплате алиментов, не вправе инициировать дело о банкротстве, поскольку имеется спор о праве, подлежащий разрешению судом общей юрисдикции вне рамок дела о банкротстве в порядке, предусмотренном гражданским процессуальным законодательством (абзацы четвертый и пятый пункта 2 статьи 213.6 Закона о банкротстве, статья 22 ГПК РФ). В этом случае право на обращение в арбитражный суд с заявлением о банкротстве возникает у получателя алиментов после вступления в законную силу решения суда общей юрисдикции.</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Аналогичным подходом следует руководствоваться и при рассмотрении требования кредитора о включении основной задолженности по алиментам в реестр требований кредиторов должника: арбитражными судами для целей включения в реестр принимается во внимание основная задолженность по алиментам, подтвержденная нотариально удостоверенным соглашением об их уплате или решением суда. В отсутствие соглашения или судебного решения споры об установлении алиментов и после введения процедур банкротства рассматриваются судами общей юрисдикции в порядке, определенном гражданским процессуальным законодательством (статья 106 СК РФ). К участию в деле об установлении алиментов привлекается финансовый управляющий. Все кредиторы должника, требования которых заявлены в деле о банкротстве, вправе принять участие в рассмотрении указанного дела в качестве третьих лиц, не заявляющих самостоятельных требований относительно предмета спора (статья 43 ГПК РФ). В случае взыскания судом алиментов за </w:t>
      </w:r>
      <w:r w:rsidRPr="007133CA">
        <w:rPr>
          <w:rFonts w:ascii="Times New Roman" w:eastAsia="Times New Roman" w:hAnsi="Times New Roman" w:cs="Times New Roman"/>
          <w:color w:val="FFFFFF" w:themeColor="background1"/>
          <w:sz w:val="28"/>
          <w:szCs w:val="28"/>
          <w:lang w:eastAsia="ru-RU"/>
        </w:rPr>
        <w:lastRenderedPageBreak/>
        <w:t>период, истекший до возбуждения в отношении должника дела о банкротстве (абзац второй пункта 2 статьи 107 СК РФ), кредитору может быть восстановлен срок для включения соответствующей части его требования в реестр (пункт 2 статьи 213.8 и пункт 4 статьи 213.24 Закона о банкротстве).</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12. Если в судебном порядке определены алиментные обязательства должника, финансовый управляющий, кредиторы должника вправе обжаловать в общем установленном процессуальным законодательством порядке соответствующий судебный акт при условии, что этим судебным актом нарушены их права и законные интересы. В случае пропуска ими процессуального срока обжалования судебного постановления суд может его восстановить с учетом того, когда подавшее жалобу лицо узнало или должно было узнать о нарушении его прав и законных интересов (статья 112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Внесудебное соглашение об уплате алиментов может быть признано недействительным по заявлению финансового управляющего, кредиторов должника, чьи требования признаны арбитражным судом, рассматривающим дело о банкротстве, обоснованными и по размеру отвечают критерию, указанному в пункте 1 статьи 213.32 Закона о банкротстве, в той части, в которой предоставление, причитающееся получателю алиментов, превосходит его разумно достаточные потребности, чем причиняется ущерб интересам иных кредиторов (статья 61.2 Закона о банкротстве, статьи 10 и 168, 170 ГК РФ). Соответствующее заявление подлежит рассмотрению в рамках дела о банкротстве. Заявления о признании недействительными соглашений об уплате алиментов по иным основаниям подлежат рассмотрению в исковом порядке судами общей юрисдикции с соблюдением правил подсудности; соответствующий иск может быть подан, в частности, финансовым управляющим от имени должника.</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Разрешая вопрос о недействительности соглашения об уплате алиментов по основаниям, связанным с нарушением этим соглашением прав и законных интересов кредиторов, арбитражный суд проверяет, была ли направлена сделка </w:t>
      </w:r>
      <w:r w:rsidRPr="007133CA">
        <w:rPr>
          <w:rFonts w:ascii="Times New Roman" w:eastAsia="Times New Roman" w:hAnsi="Times New Roman" w:cs="Times New Roman"/>
          <w:color w:val="FFFFFF" w:themeColor="background1"/>
          <w:sz w:val="28"/>
          <w:szCs w:val="28"/>
          <w:lang w:eastAsia="ru-RU"/>
        </w:rPr>
        <w:lastRenderedPageBreak/>
        <w:t>на достижение противоправных целей в момент ее совершения. Если же негативные последствия для кредиторов возникли впоследствии, например, по причине ухудшения имущественного положения гражданина-должника и возникшего в связи с этим существенного дисбаланса между правами кредиторов и правами получателя алиментов, должник, финансовый управляющий его имуществом, кредиторы должника, чьи требования признаны обоснованными арбитражным судом, рассматривающим дело о банкротстве, вправе предъявить иск об изменении или о расторжении соглашения об уплате алиментов (пункт 4 статьи 101 СК РФ). Такой иск подлежит рассмотрению судом общей юрисдикции с соблюдением правил подсудности. К участию в деле привлекается финансовый управляющий. Все кредиторы должника, требования которых заявлены в деле о банкротстве, вправе принять участие в рассмотрении указанного иска в качестве третьих лиц, не заявляющих самостоятельных требований относительно предмета спора (статья 43 ГПК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В том же порядке должник, финансовый управляющий его имуществом, кредиторы должника, чьи требования признаны обоснованными арбитражным судом, рассматривающим дело о банкротстве, вправе предъявить иски об изменении установленного судом размера алиментов или об освобождении от уплаты алиментов, об освобождении от уплаты задолженности по алиментам и (или) задолженности по уплате неустойки за несвоевременную уплату алиментов (статьи 114, 119 СК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Заявления кредиторов о включении в реестр требований кредиторов гражданина-должника задолженности по неустойке (пункт 2 статьи 115 СК РФ), начисленной на основную сумму реестровой задолженности по алиментам, подтвержденную нотариально удостоверенным соглашением об уплате алиментов или решением суда общей юрисдикции об установлении алиментов, рассматриваются арбитражными судами в рамках дела о банкротстве независимо от того, имеется вступивший в законную силу судебный акт о взыскании суммы неустойки или нет. Задолженность по названной неустойке </w:t>
      </w:r>
      <w:r w:rsidRPr="007133CA">
        <w:rPr>
          <w:rFonts w:ascii="Times New Roman" w:eastAsia="Times New Roman" w:hAnsi="Times New Roman" w:cs="Times New Roman"/>
          <w:color w:val="FFFFFF" w:themeColor="background1"/>
          <w:sz w:val="28"/>
          <w:szCs w:val="28"/>
          <w:lang w:eastAsia="ru-RU"/>
        </w:rPr>
        <w:lastRenderedPageBreak/>
        <w:t>погашается в составе требований кредиторов третьей очереди удовлетворения после погашения основной суммы задолженности (пункт 3 статьи 137, пункт 1 статьи 213.1 и абзац четвертый пункта 3 статьи 213.27 Закона о банкротстве). При наличии заслуживающих внимания обстоятельств арбитражный суд вправе уменьшить неустойку, не подтвержденную судебным актом о ее взыскании, если предъявленная к включению в реестр неустойка явно несоразмерна последствиям нарушения обязательства по уплате алиментов (абзац второй пункта 2 статьи 115 СК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13. Финансовый управляющий, кредиторы должника, чьи требования признаны арбитражным судом, рассматривающим дело о банкротстве, обоснованными и по размеру отвечают критерию, указанному в пункте 1 статьи 213.32 Закона о банкротстве, вправе оспорить в рамках дела о банкротстве сделки по отчуждению общего имущества должника и его супруга, совершенные супругом должника, по основаниям, связанным с нарушением этими сделками прав и законных интересов кредиторов (статьи 61.2, 61.3 Закона о банкротстве, статьи 10 и 168, 170, пункт 1 статьи 174.1 ГК РФ).</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14. В связи с принятием настоящего постановления признать не подлежащими применению пункты 18 и 19 постановления Пленума Высшего Арбитражного Суда Российской Федерации от 30 июня 2011 года № 51 «О рассмотрении дел о банкротстве индивидуальных предпринимателей».</w:t>
      </w:r>
    </w:p>
    <w:p w:rsidR="00CE3E62" w:rsidRPr="007133CA" w:rsidRDefault="003677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 xml:space="preserve">Таким образом, </w:t>
      </w:r>
      <w:r w:rsidR="00CE3E62" w:rsidRPr="007133CA">
        <w:rPr>
          <w:rFonts w:ascii="Times New Roman" w:eastAsia="Times New Roman" w:hAnsi="Times New Roman" w:cs="Times New Roman"/>
          <w:color w:val="FFFFFF" w:themeColor="background1"/>
          <w:sz w:val="28"/>
          <w:szCs w:val="28"/>
          <w:lang w:eastAsia="ru-RU"/>
        </w:rPr>
        <w:t>Пленум Верховного Суда разъяснил нюансы формирования и распределения конкурсной массы при банкротстве граждан.</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Суд вправе исключить из нее имущество стоимостью более 10 тыс. руб., если должнику нужны средства для нормального существования и он это обоснует (например, деньги на дорогие лекарства или медуслуги). Если должник - собственник нескольких жилых помещений, то, на какое из них нельзя обратить взыскание, решает суд. При этом следует учитывать интересы как должника (его иждивенцев), так и его кредиторов.</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lastRenderedPageBreak/>
        <w:t>Банк не сможет рассчитывать на возврат долга за счет единственного жилья должника, которое обременено ипотекой, если не потребует этого в рамках дела о банкротстве или опоздает обратиться за статусом залогового кредитора.</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Супруг должника (в т. ч. бывший) вправе потребовать через суд разделить их общее имущество до его продажи в процедуре банкротства, если сочтет, что она не учитывает его интересы. При этом в рассмотрении иска вправе участвовать все кредиторы должника, требования которых заявлены в деле о банкротстве. Если общее имущество супругов не разделено ни через суд, ни внесудебным соглашением или брачным договором, то следует исходить из презумпции равенства их долей.</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Если супруги поделили имущество (например, брачным договором) уже после возникновения долгов, то в конкурсную массу включается как имущество должника, так и перешедшее супругу.</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Суд может признать недействительным внесудебное соглашение об уплате алиментов, размер которых превосходит разумно достаточные потребности их получателя в ущерб интересам других кредиторов.</w:t>
      </w:r>
    </w:p>
    <w:p w:rsidR="00CE3E62" w:rsidRPr="007133CA" w:rsidRDefault="00CE3E62"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7133CA">
        <w:rPr>
          <w:rFonts w:ascii="Times New Roman" w:eastAsia="Times New Roman" w:hAnsi="Times New Roman" w:cs="Times New Roman"/>
          <w:color w:val="FFFFFF" w:themeColor="background1"/>
          <w:sz w:val="28"/>
          <w:szCs w:val="28"/>
          <w:lang w:eastAsia="ru-RU"/>
        </w:rPr>
        <w:t>При банкротстве обоих супругов суд может объединить их дела.</w:t>
      </w:r>
    </w:p>
    <w:p w:rsidR="00CE3E62" w:rsidRPr="007133CA" w:rsidRDefault="00CE3E62" w:rsidP="00965F55">
      <w:pPr>
        <w:pStyle w:val="2"/>
        <w:spacing w:line="360" w:lineRule="auto"/>
        <w:ind w:firstLine="709"/>
        <w:contextualSpacing/>
        <w:jc w:val="both"/>
        <w:rPr>
          <w:b w:val="0"/>
          <w:color w:val="FFFFFF" w:themeColor="background1"/>
          <w:sz w:val="32"/>
          <w:szCs w:val="32"/>
        </w:rPr>
      </w:pPr>
    </w:p>
    <w:p w:rsidR="00D242DA" w:rsidRPr="007133CA" w:rsidRDefault="00D242DA" w:rsidP="00965F55">
      <w:pPr>
        <w:spacing w:line="360" w:lineRule="auto"/>
        <w:contextualSpacing/>
        <w:rPr>
          <w:rFonts w:ascii="Times New Roman" w:eastAsia="Times New Roman" w:hAnsi="Times New Roman" w:cs="Times New Roman"/>
          <w:bCs/>
          <w:color w:val="FFFFFF" w:themeColor="background1"/>
          <w:sz w:val="36"/>
          <w:szCs w:val="36"/>
          <w:lang w:eastAsia="ru-RU"/>
        </w:rPr>
      </w:pPr>
      <w:r w:rsidRPr="007133CA">
        <w:rPr>
          <w:color w:val="FFFFFF" w:themeColor="background1"/>
        </w:rPr>
        <w:br w:type="page"/>
      </w:r>
    </w:p>
    <w:p w:rsidR="007352C4" w:rsidRDefault="00CA153B" w:rsidP="00965F55">
      <w:pPr>
        <w:pStyle w:val="2"/>
        <w:ind w:firstLine="709"/>
        <w:contextualSpacing/>
        <w:jc w:val="center"/>
      </w:pPr>
      <w:r>
        <w:rPr>
          <w:noProof/>
        </w:rPr>
        <w:lastRenderedPageBreak/>
        <w:drawing>
          <wp:inline distT="0" distB="0" distL="0" distR="0">
            <wp:extent cx="5065922" cy="2850900"/>
            <wp:effectExtent l="19050" t="0" r="1378" b="0"/>
            <wp:docPr id="61" name="Рисунок 61" descr="https://informugra.ru/upload/iblock/9d2/tpgp5fytvvhrdxbiqarhbmwukrr20k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nformugra.ru/upload/iblock/9d2/tpgp5fytvvhrdxbiqarhbmwukrr20kdf.jpg"/>
                    <pic:cNvPicPr>
                      <a:picLocks noChangeAspect="1" noChangeArrowheads="1"/>
                    </pic:cNvPicPr>
                  </pic:nvPicPr>
                  <pic:blipFill>
                    <a:blip r:embed="rId42"/>
                    <a:srcRect/>
                    <a:stretch>
                      <a:fillRect/>
                    </a:stretch>
                  </pic:blipFill>
                  <pic:spPr bwMode="auto">
                    <a:xfrm>
                      <a:off x="0" y="0"/>
                      <a:ext cx="5068377" cy="2852282"/>
                    </a:xfrm>
                    <a:prstGeom prst="rect">
                      <a:avLst/>
                    </a:prstGeom>
                    <a:noFill/>
                    <a:ln w="9525">
                      <a:noFill/>
                      <a:miter lim="800000"/>
                      <a:headEnd/>
                      <a:tailEnd/>
                    </a:ln>
                  </pic:spPr>
                </pic:pic>
              </a:graphicData>
            </a:graphic>
          </wp:inline>
        </w:drawing>
      </w:r>
    </w:p>
    <w:p w:rsidR="00CA153B" w:rsidRDefault="00CA153B" w:rsidP="00965F55">
      <w:pPr>
        <w:pStyle w:val="2"/>
        <w:ind w:firstLine="709"/>
        <w:contextualSpacing/>
        <w:jc w:val="center"/>
      </w:pPr>
    </w:p>
    <w:p w:rsidR="007352C4" w:rsidRDefault="00781AE5" w:rsidP="00965F55">
      <w:pPr>
        <w:pStyle w:val="2"/>
        <w:ind w:firstLine="709"/>
        <w:contextualSpacing/>
        <w:jc w:val="center"/>
      </w:pPr>
      <w:r>
        <w:t>4.</w:t>
      </w:r>
      <w:r w:rsidR="00CA153B">
        <w:t>КРЕДИТНЫЕ КАНИКУЛЫ ДЛЯ МОБИЛИЗОВАННЫХ ГРАЖДАН</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Госдума приняла законопроект о кредитных каникулах </w:t>
      </w:r>
      <w:r w:rsidR="003677DF">
        <w:rPr>
          <w:rFonts w:ascii="Times New Roman" w:hAnsi="Times New Roman" w:cs="Times New Roman"/>
          <w:sz w:val="28"/>
          <w:szCs w:val="28"/>
        </w:rPr>
        <w:t>для мобилизованных</w:t>
      </w:r>
      <w:r w:rsidRPr="00DB0B2E">
        <w:rPr>
          <w:rFonts w:ascii="Times New Roman" w:hAnsi="Times New Roman" w:cs="Times New Roman"/>
          <w:sz w:val="28"/>
          <w:szCs w:val="28"/>
        </w:rPr>
        <w:t xml:space="preserve">. Как говорится в пояснительной записке, законопроект разработан, чтобы «защитить права и законные интересы заёмщиков, призванных в рамках частичной мобилизации», а также членов семьи. Практика предоставления кредитных каникул не нова для России. Так, отсрочку от уплаты кредитов получали те, кто пострадал от коронавируса и экономических последствий пандемии. Однако кредитные каникулы для мобилизованных будут несколько отличаться. Всё-таки ситуация в стране иная.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Во время льготного периода, предоставляемого в рамках кредитных каникул, можно выбрать: </w:t>
      </w:r>
    </w:p>
    <w:p w:rsidR="00F4694E" w:rsidRDefault="00F4694E" w:rsidP="00965F5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B0B2E" w:rsidRPr="00DB0B2E">
        <w:rPr>
          <w:rFonts w:ascii="Times New Roman" w:hAnsi="Times New Roman" w:cs="Times New Roman"/>
          <w:sz w:val="28"/>
          <w:szCs w:val="28"/>
        </w:rPr>
        <w:t xml:space="preserve">Уменьшение ежемесячных платежей. </w:t>
      </w:r>
    </w:p>
    <w:p w:rsidR="00F4694E" w:rsidRDefault="00F4694E" w:rsidP="00965F5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DB0B2E" w:rsidRPr="00DB0B2E">
        <w:rPr>
          <w:rFonts w:ascii="Times New Roman" w:hAnsi="Times New Roman" w:cs="Times New Roman"/>
          <w:sz w:val="28"/>
          <w:szCs w:val="28"/>
        </w:rPr>
        <w:t xml:space="preserve">Приостановку обязательств.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Но надо иметь в виду, что на время кредитных каникул банк начисляет проценты: 2/3 среднерыночного значения полной стоимости потребительского кредита, установленного ЦБ на дату написания заявления. Смотрим, что имеется на данный момент. Последние опубликованные Банком России данные </w:t>
      </w:r>
      <w:r w:rsidRPr="00DB0B2E">
        <w:rPr>
          <w:rFonts w:ascii="Times New Roman" w:hAnsi="Times New Roman" w:cs="Times New Roman"/>
          <w:sz w:val="28"/>
          <w:szCs w:val="28"/>
        </w:rPr>
        <w:lastRenderedPageBreak/>
        <w:t xml:space="preserve">принадлежат 18 августа 2022 года, значит, их и будем применять. Среднерыночные значения полной стоимости потребительского кредита рассчитываются на каждый тип кредита. Так, для кредитных карт с лимитом от 30 000 до 300 000 процентная ставка — 27,2%. для потребительских кредитов от 100 000 до 300 000 рублей — 26,1%. Соответственно, на время кредитных каникул на карту будет начисляться 18,1%, на потребкредит — 17,4%.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Важное уточнение: процентная ставка на время кредитных каникул не может быть выше той, что установлена договором. На ипотечные кредиты начисляются проценты по договору, а не по полной стоимости кредита, рассчитанного ЦБ. Также надо учитывать, что срок договора кредитования продлится на срок отсрочки.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Право на кредитные каникулы есть у всех военнослужащих: мобилизованных, контрактников, добровольцев. Причём не только тех, кто заключил контракт с Минобороны, но и с Росгвардией, МЧС, ФСБ и прочими службами. Но для контрактников стоит условие: «участие в специальной военной операции на территориях Украины, Донецкой Народной Республики и Луганской Народной Республики».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В первой версии законопроекта подобной оговорки не было, а круг лиц был очерчен контрактниками и мобилизованными. Кредитные каникулы также полагаются индивидуальным предпринимателям, подпавшим под мобилизацию. Также право на кредитные каникулы получают члены семьи военного, участвующего в СВО.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Обращает на себя внимание то, что в первой версии документа к членам семьи, имеющим право на льготу, относились только иждивенцы. В окончательной версии это уточнение исчезло.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К членам семей отностся: супруга; несовершеннолетние дети; дети старше 18 лет, инвалиды детства; дети в возрасте до 23 лет, учащиеся на очной форме; иждивенцы.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lastRenderedPageBreak/>
        <w:t xml:space="preserve">Таким образом, кредиитные каникулы может оформить не только военнослужащий, но его жена. Статус иждивенца при этом не важен. Кому полагаются кредитные каникулы. </w:t>
      </w:r>
      <w:r w:rsidR="00F4694E">
        <w:rPr>
          <w:rFonts w:ascii="Times New Roman" w:hAnsi="Times New Roman" w:cs="Times New Roman"/>
          <w:sz w:val="28"/>
          <w:szCs w:val="28"/>
        </w:rPr>
        <w:t>Под кредитные каникулы подпадают в</w:t>
      </w:r>
      <w:r w:rsidRPr="00DB0B2E">
        <w:rPr>
          <w:rFonts w:ascii="Times New Roman" w:hAnsi="Times New Roman" w:cs="Times New Roman"/>
          <w:sz w:val="28"/>
          <w:szCs w:val="28"/>
        </w:rPr>
        <w:t xml:space="preserve">се виды кредитов: ипотека, карты, потребительские кредиты. Но договор должен быть оформлен до призыва.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Кредитные каникулы, которые выдавались во время пандемии, имели ограничения по количеству кредитных договоров и сумме. В текущем законопроекте ничего подобного нет. Но правительство в постановлении может дополнить закон ограничениями. Предыдущий закон о кредитных каникулах ограничивал срок отсрочки по платежам полугодом. Срок кредитных каникул для мобилизованных привязан к сроку службы. Это срок мобилизации или срок контракта, увеличенный на 30 дней.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Заявление </w:t>
      </w:r>
      <w:r w:rsidR="00F4694E">
        <w:rPr>
          <w:rFonts w:ascii="Times New Roman" w:hAnsi="Times New Roman" w:cs="Times New Roman"/>
          <w:sz w:val="28"/>
          <w:szCs w:val="28"/>
        </w:rPr>
        <w:t xml:space="preserve">на кредитные каникулы </w:t>
      </w:r>
      <w:r w:rsidRPr="00DB0B2E">
        <w:rPr>
          <w:rFonts w:ascii="Times New Roman" w:hAnsi="Times New Roman" w:cs="Times New Roman"/>
          <w:sz w:val="28"/>
          <w:szCs w:val="28"/>
        </w:rPr>
        <w:t>можно подать в любое время, но не позднее 31 декабря 2023 года и не позднее окончания срока службы. Любители искать тайные смыслы в законопроектах, видя дату окончания приёма заявлений, могут сделать выводы о сроках прекращения мобилизации. Но торопиться не стоит. Законы порой продлеваются, и во время пандемии мы в этом много раз убеди</w:t>
      </w:r>
      <w:r w:rsidR="00F4694E">
        <w:rPr>
          <w:rFonts w:ascii="Times New Roman" w:hAnsi="Times New Roman" w:cs="Times New Roman"/>
          <w:sz w:val="28"/>
          <w:szCs w:val="28"/>
        </w:rPr>
        <w:t>лись. Что касается документов, в</w:t>
      </w:r>
      <w:r w:rsidRPr="00DB0B2E">
        <w:rPr>
          <w:rFonts w:ascii="Times New Roman" w:hAnsi="Times New Roman" w:cs="Times New Roman"/>
          <w:sz w:val="28"/>
          <w:szCs w:val="28"/>
        </w:rPr>
        <w:t xml:space="preserve">оеннослужащий к заявлению может приложить документ, подтверждающий прохождение службы, или действующий контракт. Если это невозможно сделать, банк может проверить информацию, направив запрос в Минобороны. Причём, если банк подобный запрос отправил, он уже не имеет права требовать с заёмщика дополнительные документы, подтверждающие прохождение службы.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Кредитн</w:t>
      </w:r>
      <w:r w:rsidR="00F4694E">
        <w:rPr>
          <w:rFonts w:ascii="Times New Roman" w:hAnsi="Times New Roman" w:cs="Times New Roman"/>
          <w:sz w:val="28"/>
          <w:szCs w:val="28"/>
        </w:rPr>
        <w:t>ые каникулы для мобилизованных -</w:t>
      </w:r>
      <w:r w:rsidRPr="00DB0B2E">
        <w:rPr>
          <w:rFonts w:ascii="Times New Roman" w:hAnsi="Times New Roman" w:cs="Times New Roman"/>
          <w:sz w:val="28"/>
          <w:szCs w:val="28"/>
        </w:rPr>
        <w:t xml:space="preserve"> не единственный нормативно-правовой документ, дающий право на отсрочку платежей. В первой версии закона был запрет на использование повторных каникул. Например, если вы уже брали отсрочку по уплате ипотеки во время пандемии, то сейчас банк мог бы отказать. Однако окончательная версия закона оказалась мягче. Можно взять кредитные каникулы для мобилизованных, но если на момент написания </w:t>
      </w:r>
      <w:r w:rsidRPr="00DB0B2E">
        <w:rPr>
          <w:rFonts w:ascii="Times New Roman" w:hAnsi="Times New Roman" w:cs="Times New Roman"/>
          <w:sz w:val="28"/>
          <w:szCs w:val="28"/>
        </w:rPr>
        <w:lastRenderedPageBreak/>
        <w:t xml:space="preserve">заявления действует другой льготный период, он прекращается и устанавливаются кредитные каникулы для мобилизованных. </w:t>
      </w:r>
    </w:p>
    <w:p w:rsidR="00F4694E"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 xml:space="preserve">В законе действительно прописана обязанность для банков давать кредитные каникулы автоматически. Это создано для удобства тех, кто уезжает срочно. Но есть условия: Заёмщик в любом случае должен написать заявление. Без него банк не узнает, что мобилизованному нужна отсрочка платежей. Каникулы даются автоматически, если банк не ответит заёмщику в течение 15 дней. Если кредитная организация успеет направить отказ в указанный срок, то никакой автоматической отсрочки не будет. Условия кредитных каникул в этом случае будут применены те, что указал заёмщик в заявлении. </w:t>
      </w:r>
    </w:p>
    <w:p w:rsidR="00F4694E" w:rsidRPr="00A62D4B" w:rsidRDefault="00DB0B2E" w:rsidP="00965F55">
      <w:pPr>
        <w:spacing w:line="360" w:lineRule="auto"/>
        <w:ind w:firstLine="709"/>
        <w:contextualSpacing/>
        <w:jc w:val="both"/>
        <w:rPr>
          <w:rFonts w:ascii="Times New Roman" w:hAnsi="Times New Roman" w:cs="Times New Roman"/>
          <w:sz w:val="28"/>
          <w:szCs w:val="28"/>
        </w:rPr>
      </w:pPr>
      <w:r w:rsidRPr="00DB0B2E">
        <w:rPr>
          <w:rFonts w:ascii="Times New Roman" w:hAnsi="Times New Roman" w:cs="Times New Roman"/>
          <w:sz w:val="28"/>
          <w:szCs w:val="28"/>
        </w:rPr>
        <w:t>Новый закон предполагает списание кредитов тем, кто погиб во время спецоперации или позднее (</w:t>
      </w:r>
      <w:r w:rsidRPr="00A62D4B">
        <w:rPr>
          <w:rFonts w:ascii="Times New Roman" w:hAnsi="Times New Roman" w:cs="Times New Roman"/>
          <w:sz w:val="28"/>
          <w:szCs w:val="28"/>
        </w:rPr>
        <w:t xml:space="preserve">если смерть наступила от увечий, полученных на СВО). Также кредиты списываются тем, кто стал инвалидом I группы из-за ранений и увечий, полученных на спецоперации. Членам семей кредиты тоже списываются, если военнослужащий умер или стал инвалидом I группы. </w:t>
      </w:r>
    </w:p>
    <w:p w:rsidR="00F4694E" w:rsidRPr="00A62D4B" w:rsidRDefault="00DB0B2E" w:rsidP="00965F55">
      <w:pPr>
        <w:spacing w:line="360" w:lineRule="auto"/>
        <w:ind w:firstLine="709"/>
        <w:contextualSpacing/>
        <w:jc w:val="both"/>
        <w:rPr>
          <w:rFonts w:ascii="Times New Roman" w:hAnsi="Times New Roman" w:cs="Times New Roman"/>
          <w:sz w:val="28"/>
          <w:szCs w:val="28"/>
        </w:rPr>
      </w:pPr>
      <w:r w:rsidRPr="00A62D4B">
        <w:rPr>
          <w:rFonts w:ascii="Times New Roman" w:hAnsi="Times New Roman" w:cs="Times New Roman"/>
          <w:sz w:val="28"/>
          <w:szCs w:val="28"/>
        </w:rPr>
        <w:t xml:space="preserve">В законе о кредитных каникулах нормы </w:t>
      </w:r>
      <w:r w:rsidR="00F4694E" w:rsidRPr="00A62D4B">
        <w:rPr>
          <w:rFonts w:ascii="Times New Roman" w:hAnsi="Times New Roman" w:cs="Times New Roman"/>
          <w:sz w:val="28"/>
          <w:szCs w:val="28"/>
        </w:rPr>
        <w:t>о начислении штрафов и пени нет.</w:t>
      </w:r>
      <w:r w:rsidRPr="00A62D4B">
        <w:rPr>
          <w:rFonts w:ascii="Times New Roman" w:hAnsi="Times New Roman" w:cs="Times New Roman"/>
          <w:sz w:val="28"/>
          <w:szCs w:val="28"/>
        </w:rPr>
        <w:t xml:space="preserve"> Но есть рекомендации ЦБ в адрес банков. Однако это не нормативно-правовой акт, поэтому решение за кредитной организацией.</w:t>
      </w:r>
    </w:p>
    <w:p w:rsidR="00F4694E" w:rsidRPr="00A62D4B" w:rsidRDefault="00F4694E" w:rsidP="00965F55">
      <w:pPr>
        <w:spacing w:line="360" w:lineRule="auto"/>
        <w:ind w:firstLine="709"/>
        <w:contextualSpacing/>
        <w:jc w:val="both"/>
        <w:rPr>
          <w:rFonts w:ascii="Times New Roman" w:hAnsi="Times New Roman" w:cs="Times New Roman"/>
          <w:color w:val="FFFFFF" w:themeColor="background1"/>
          <w:sz w:val="28"/>
          <w:szCs w:val="28"/>
        </w:rPr>
      </w:pPr>
      <w:r w:rsidRPr="00A62D4B">
        <w:rPr>
          <w:rFonts w:ascii="Times New Roman" w:eastAsia="Times New Roman" w:hAnsi="Times New Roman" w:cs="Times New Roman"/>
          <w:bCs/>
          <w:color w:val="FFFFFF" w:themeColor="background1"/>
          <w:sz w:val="28"/>
          <w:szCs w:val="28"/>
          <w:lang w:eastAsia="ru-RU"/>
        </w:rPr>
        <w:t xml:space="preserve">Глава НСФР Емелин считает, что </w:t>
      </w:r>
      <w:r w:rsidR="00A6377B" w:rsidRPr="00A62D4B">
        <w:rPr>
          <w:rFonts w:ascii="Times New Roman" w:eastAsia="Times New Roman" w:hAnsi="Times New Roman" w:cs="Times New Roman"/>
          <w:bCs/>
          <w:color w:val="FFFFFF" w:themeColor="background1"/>
          <w:sz w:val="28"/>
          <w:szCs w:val="28"/>
          <w:lang w:eastAsia="ru-RU"/>
        </w:rPr>
        <w:t xml:space="preserve"> банкам будет трудно подтверждать статус мобилизованных для кредитных каникул</w:t>
      </w:r>
      <w:r w:rsidRPr="00A62D4B">
        <w:rPr>
          <w:rFonts w:ascii="Times New Roman" w:eastAsia="Times New Roman" w:hAnsi="Times New Roman" w:cs="Times New Roman"/>
          <w:bCs/>
          <w:color w:val="FFFFFF" w:themeColor="background1"/>
          <w:sz w:val="28"/>
          <w:szCs w:val="28"/>
          <w:lang w:eastAsia="ru-RU"/>
        </w:rPr>
        <w:t xml:space="preserve">. </w:t>
      </w:r>
      <w:r w:rsidR="00A6377B" w:rsidRPr="00A62D4B">
        <w:rPr>
          <w:rFonts w:ascii="Times New Roman" w:hAnsi="Times New Roman" w:cs="Times New Roman"/>
          <w:color w:val="FFFFFF" w:themeColor="background1"/>
          <w:sz w:val="28"/>
          <w:szCs w:val="28"/>
        </w:rPr>
        <w:t xml:space="preserve">Предоставление кредитных каникул мобилизованным россиянам может обернуться проблемой для банков из-за трудности с подтверждением статуса призванного на военную службу. Об этом «Газете.Ru» рассказал председатель Национального совета финансового рынка (НСФР) Андрей </w:t>
      </w:r>
      <w:hyperlink r:id="rId43" w:history="1">
        <w:r w:rsidR="00A6377B" w:rsidRPr="00A62D4B">
          <w:rPr>
            <w:rStyle w:val="a9"/>
            <w:rFonts w:ascii="Times New Roman" w:hAnsi="Times New Roman" w:cs="Times New Roman"/>
            <w:color w:val="FFFFFF" w:themeColor="background1"/>
            <w:sz w:val="28"/>
            <w:szCs w:val="28"/>
            <w:u w:val="none"/>
          </w:rPr>
          <w:t>Емелин</w:t>
        </w:r>
      </w:hyperlink>
      <w:r w:rsidR="00A6377B" w:rsidRPr="00A62D4B">
        <w:rPr>
          <w:rFonts w:ascii="Times New Roman" w:hAnsi="Times New Roman" w:cs="Times New Roman"/>
          <w:color w:val="FFFFFF" w:themeColor="background1"/>
          <w:sz w:val="28"/>
          <w:szCs w:val="28"/>
        </w:rPr>
        <w:t xml:space="preserve">. Ранее 7 октября Владимир Путин подписал соответствующий закон, ранее принятый </w:t>
      </w:r>
      <w:hyperlink r:id="rId44" w:history="1">
        <w:r w:rsidR="00A6377B" w:rsidRPr="00A62D4B">
          <w:rPr>
            <w:rStyle w:val="a9"/>
            <w:rFonts w:ascii="Times New Roman" w:hAnsi="Times New Roman" w:cs="Times New Roman"/>
            <w:color w:val="FFFFFF" w:themeColor="background1"/>
            <w:sz w:val="28"/>
            <w:szCs w:val="28"/>
            <w:u w:val="none"/>
          </w:rPr>
          <w:t>Госдумой</w:t>
        </w:r>
      </w:hyperlink>
      <w:r w:rsidR="00A6377B" w:rsidRPr="00A62D4B">
        <w:rPr>
          <w:rFonts w:ascii="Times New Roman" w:hAnsi="Times New Roman" w:cs="Times New Roman"/>
          <w:color w:val="FFFFFF" w:themeColor="background1"/>
          <w:sz w:val="28"/>
          <w:szCs w:val="28"/>
        </w:rPr>
        <w:t xml:space="preserve"> и одобренный </w:t>
      </w:r>
      <w:hyperlink r:id="rId45" w:history="1">
        <w:r w:rsidR="00A6377B" w:rsidRPr="00A62D4B">
          <w:rPr>
            <w:rStyle w:val="a9"/>
            <w:rFonts w:ascii="Times New Roman" w:hAnsi="Times New Roman" w:cs="Times New Roman"/>
            <w:color w:val="FFFFFF" w:themeColor="background1"/>
            <w:sz w:val="28"/>
            <w:szCs w:val="28"/>
            <w:u w:val="none"/>
          </w:rPr>
          <w:t>Советом Федерации</w:t>
        </w:r>
      </w:hyperlink>
      <w:r w:rsidR="00A6377B" w:rsidRPr="00A62D4B">
        <w:rPr>
          <w:rFonts w:ascii="Times New Roman" w:hAnsi="Times New Roman" w:cs="Times New Roman"/>
          <w:color w:val="FFFFFF" w:themeColor="background1"/>
          <w:sz w:val="28"/>
          <w:szCs w:val="28"/>
        </w:rPr>
        <w:t>.</w:t>
      </w:r>
    </w:p>
    <w:p w:rsidR="00F4694E" w:rsidRPr="00A62D4B" w:rsidRDefault="00A6377B" w:rsidP="00965F55">
      <w:pPr>
        <w:spacing w:line="360" w:lineRule="auto"/>
        <w:ind w:firstLine="709"/>
        <w:contextualSpacing/>
        <w:jc w:val="both"/>
        <w:rPr>
          <w:rFonts w:ascii="Times New Roman" w:hAnsi="Times New Roman" w:cs="Times New Roman"/>
          <w:color w:val="FFFFFF" w:themeColor="background1"/>
          <w:sz w:val="28"/>
          <w:szCs w:val="28"/>
        </w:rPr>
      </w:pPr>
      <w:r w:rsidRPr="00A62D4B">
        <w:rPr>
          <w:rFonts w:ascii="Times New Roman" w:hAnsi="Times New Roman" w:cs="Times New Roman"/>
          <w:color w:val="FFFFFF" w:themeColor="background1"/>
          <w:sz w:val="28"/>
          <w:szCs w:val="28"/>
        </w:rPr>
        <w:t xml:space="preserve">«Банки могут столкнуться с проблемой при предоставлении каникул по кредитам мобилизованным россиянам. А именно – с подтверждением статуса призванных на спецоперацию. Эта информация, скорее всего, будет закрытой. </w:t>
      </w:r>
      <w:r w:rsidRPr="00A62D4B">
        <w:rPr>
          <w:rFonts w:ascii="Times New Roman" w:hAnsi="Times New Roman" w:cs="Times New Roman"/>
          <w:color w:val="FFFFFF" w:themeColor="background1"/>
          <w:sz w:val="28"/>
          <w:szCs w:val="28"/>
        </w:rPr>
        <w:lastRenderedPageBreak/>
        <w:t>Никто не будет ее давать в открытом режиме. А режим индивидуальных запросов в Минобороны и военкоматы по каждому заемщику очень трудоемкий, особенно если речь идет о крупном банке», — указал глава НСФР.</w:t>
      </w:r>
    </w:p>
    <w:p w:rsidR="00A6377B" w:rsidRPr="00A62D4B" w:rsidRDefault="00A6377B" w:rsidP="00965F55">
      <w:pPr>
        <w:spacing w:line="360" w:lineRule="auto"/>
        <w:ind w:firstLine="709"/>
        <w:contextualSpacing/>
        <w:jc w:val="both"/>
        <w:rPr>
          <w:rFonts w:ascii="Times New Roman" w:hAnsi="Times New Roman" w:cs="Times New Roman"/>
          <w:color w:val="FFFFFF" w:themeColor="background1"/>
          <w:sz w:val="28"/>
          <w:szCs w:val="28"/>
        </w:rPr>
      </w:pPr>
      <w:r w:rsidRPr="00A62D4B">
        <w:rPr>
          <w:rFonts w:ascii="Times New Roman" w:hAnsi="Times New Roman" w:cs="Times New Roman"/>
          <w:color w:val="FFFFFF" w:themeColor="background1"/>
          <w:sz w:val="28"/>
          <w:szCs w:val="28"/>
        </w:rPr>
        <w:t>По его словам, в тексте закона о предоставлении кредитных каникул мобилизованным гражданам вопрос подтверждения их статуса прописан недостаточно конкретно.</w:t>
      </w:r>
    </w:p>
    <w:p w:rsidR="00A6377B" w:rsidRPr="00F4694E" w:rsidRDefault="00A6377B" w:rsidP="00965F55">
      <w:pPr>
        <w:pStyle w:val="a8"/>
        <w:spacing w:line="360" w:lineRule="auto"/>
        <w:ind w:firstLine="709"/>
        <w:contextualSpacing/>
        <w:jc w:val="both"/>
        <w:rPr>
          <w:color w:val="FFFFFF" w:themeColor="background1"/>
          <w:sz w:val="28"/>
          <w:szCs w:val="28"/>
        </w:rPr>
      </w:pPr>
      <w:r w:rsidRPr="00A62D4B">
        <w:rPr>
          <w:color w:val="FFFFFF" w:themeColor="background1"/>
          <w:sz w:val="28"/>
          <w:szCs w:val="28"/>
        </w:rPr>
        <w:t>«В документе прописано, что заемщик может подтвердить статус мобилизованного до конца льготного периода. Призванным</w:t>
      </w:r>
      <w:r w:rsidRPr="00F4694E">
        <w:rPr>
          <w:color w:val="FFFFFF" w:themeColor="background1"/>
          <w:sz w:val="28"/>
          <w:szCs w:val="28"/>
        </w:rPr>
        <w:t xml:space="preserve"> не до того. И они вряд ли донесут информацию до банка. Этот вопрос остается до конца льготного периода. Банки будут предоставлять каникулы по умолчанию по обращению заемщика, параллельно пытаясь установить его статус. В законопроекте говорится, что заемщик может принести документы, или банк запросить Минобороны и военкоматы. Сейчас совершенно непонятно, как эта информация от военных структур будет направляться в банки», — объяснил Емелин.</w:t>
      </w:r>
    </w:p>
    <w:p w:rsidR="00A6377B" w:rsidRPr="00F4694E" w:rsidRDefault="00A6377B" w:rsidP="00965F55">
      <w:pPr>
        <w:pStyle w:val="a8"/>
        <w:spacing w:line="360" w:lineRule="auto"/>
        <w:ind w:firstLine="709"/>
        <w:contextualSpacing/>
        <w:jc w:val="both"/>
        <w:rPr>
          <w:color w:val="FFFFFF" w:themeColor="background1"/>
          <w:sz w:val="28"/>
          <w:szCs w:val="28"/>
        </w:rPr>
      </w:pPr>
      <w:r w:rsidRPr="00F4694E">
        <w:rPr>
          <w:color w:val="FFFFFF" w:themeColor="background1"/>
          <w:sz w:val="28"/>
          <w:szCs w:val="28"/>
        </w:rPr>
        <w:t>По его словам, самым простым способом решить этот вопрос является создание автоматизированной системы, в которую будут интегрированы и ресурсы Минобороны, и системы межведомственного электронного взаимодействия, и базы портала Госуслуг.</w:t>
      </w:r>
    </w:p>
    <w:p w:rsidR="00A6377B" w:rsidRPr="00F4694E" w:rsidRDefault="00A6377B" w:rsidP="00965F55">
      <w:pPr>
        <w:pStyle w:val="a8"/>
        <w:spacing w:line="360" w:lineRule="auto"/>
        <w:ind w:firstLine="709"/>
        <w:contextualSpacing/>
        <w:jc w:val="both"/>
        <w:rPr>
          <w:color w:val="FFFFFF" w:themeColor="background1"/>
          <w:sz w:val="28"/>
          <w:szCs w:val="28"/>
        </w:rPr>
      </w:pPr>
      <w:r w:rsidRPr="00F4694E">
        <w:rPr>
          <w:color w:val="FFFFFF" w:themeColor="background1"/>
          <w:sz w:val="28"/>
          <w:szCs w:val="28"/>
        </w:rPr>
        <w:t>«Эта система должна предоставлять банкам ответы на запросы о статусе мобилизованного заемщика по принципу «да-нет». Но тут тоже есть нюансы: у Минобороны нет ИНН, СНИЛСов. Возникает вопрос, как сравнивать однофамильцев? Например, выявлять именно того Иванова из тучи Ивановых. Мы намерены направить соответствующие запросы в Центробанк и Минобороны, чтобы прояснить проблему. Если в Минобороны скажут, что информация полностью закрытая, нужно будет идти к законодателям. И решать с ними, как банки должны действовать», — добавил Емелин.</w:t>
      </w:r>
    </w:p>
    <w:p w:rsidR="00A6377B" w:rsidRPr="00F4694E" w:rsidRDefault="00A6377B" w:rsidP="00965F55">
      <w:pPr>
        <w:pStyle w:val="a8"/>
        <w:spacing w:line="360" w:lineRule="auto"/>
        <w:ind w:firstLine="709"/>
        <w:contextualSpacing/>
        <w:jc w:val="both"/>
        <w:rPr>
          <w:color w:val="FFFFFF" w:themeColor="background1"/>
          <w:sz w:val="28"/>
          <w:szCs w:val="28"/>
        </w:rPr>
      </w:pPr>
      <w:r w:rsidRPr="00F4694E">
        <w:rPr>
          <w:color w:val="FFFFFF" w:themeColor="background1"/>
          <w:sz w:val="28"/>
          <w:szCs w:val="28"/>
        </w:rPr>
        <w:t xml:space="preserve">Подписанный </w:t>
      </w:r>
      <w:hyperlink r:id="rId46" w:history="1">
        <w:r w:rsidRPr="00F4694E">
          <w:rPr>
            <w:rStyle w:val="a9"/>
            <w:color w:val="FFFFFF" w:themeColor="background1"/>
            <w:sz w:val="28"/>
            <w:szCs w:val="28"/>
            <w:u w:val="none"/>
          </w:rPr>
          <w:t>Путиным</w:t>
        </w:r>
      </w:hyperlink>
      <w:r w:rsidRPr="00F4694E">
        <w:rPr>
          <w:color w:val="FFFFFF" w:themeColor="background1"/>
          <w:sz w:val="28"/>
          <w:szCs w:val="28"/>
        </w:rPr>
        <w:t xml:space="preserve"> </w:t>
      </w:r>
      <w:hyperlink r:id="rId47" w:history="1">
        <w:r w:rsidRPr="00F4694E">
          <w:rPr>
            <w:rStyle w:val="a9"/>
            <w:bCs/>
            <w:color w:val="FFFFFF" w:themeColor="background1"/>
            <w:sz w:val="28"/>
            <w:szCs w:val="28"/>
            <w:u w:val="none"/>
          </w:rPr>
          <w:t>закон</w:t>
        </w:r>
      </w:hyperlink>
      <w:r w:rsidRPr="00F4694E">
        <w:rPr>
          <w:color w:val="FFFFFF" w:themeColor="background1"/>
          <w:sz w:val="28"/>
          <w:szCs w:val="28"/>
        </w:rPr>
        <w:t xml:space="preserve"> дает мобилизованным и членам их семей право на заморозку платежей по кредитам, в том числе и ипотечным. Кредитные </w:t>
      </w:r>
      <w:r w:rsidRPr="00F4694E">
        <w:rPr>
          <w:color w:val="FFFFFF" w:themeColor="background1"/>
          <w:sz w:val="28"/>
          <w:szCs w:val="28"/>
        </w:rPr>
        <w:lastRenderedPageBreak/>
        <w:t>каникулы предоставляются на весь срок мобилизации, контракта или фактического участия в СВО на </w:t>
      </w:r>
      <w:hyperlink r:id="rId48" w:history="1">
        <w:r w:rsidRPr="00F4694E">
          <w:rPr>
            <w:rStyle w:val="a9"/>
            <w:color w:val="FFFFFF" w:themeColor="background1"/>
            <w:sz w:val="28"/>
            <w:szCs w:val="28"/>
            <w:u w:val="none"/>
          </w:rPr>
          <w:t>Украине</w:t>
        </w:r>
      </w:hyperlink>
      <w:r w:rsidRPr="00F4694E">
        <w:rPr>
          <w:color w:val="FFFFFF" w:themeColor="background1"/>
          <w:sz w:val="28"/>
          <w:szCs w:val="28"/>
        </w:rPr>
        <w:t xml:space="preserve"> плюс 30 дней. Под отсрочку попадают займы, выданные до 21 сентября. Обратиться за кредитными каникулами можно до конца 2023 года.</w:t>
      </w:r>
    </w:p>
    <w:p w:rsidR="00DB0B2E" w:rsidRPr="00F4694E" w:rsidRDefault="00DB0B2E" w:rsidP="00965F55">
      <w:pPr>
        <w:spacing w:line="360" w:lineRule="auto"/>
        <w:ind w:firstLine="709"/>
        <w:contextualSpacing/>
        <w:jc w:val="both"/>
        <w:rPr>
          <w:rFonts w:ascii="Times New Roman" w:hAnsi="Times New Roman" w:cs="Times New Roman"/>
          <w:color w:val="FFFFFF" w:themeColor="background1"/>
          <w:sz w:val="28"/>
          <w:szCs w:val="28"/>
        </w:rPr>
      </w:pPr>
      <w:r w:rsidRPr="00F4694E">
        <w:rPr>
          <w:rFonts w:ascii="Times New Roman" w:hAnsi="Times New Roman" w:cs="Times New Roman"/>
          <w:color w:val="FFFFFF" w:themeColor="background1"/>
          <w:sz w:val="28"/>
          <w:szCs w:val="28"/>
        </w:rPr>
        <w:br/>
      </w:r>
    </w:p>
    <w:p w:rsidR="007352C4" w:rsidRPr="00F4694E" w:rsidRDefault="007352C4" w:rsidP="00965F55">
      <w:pPr>
        <w:pStyle w:val="2"/>
        <w:ind w:firstLine="709"/>
        <w:contextualSpacing/>
        <w:jc w:val="both"/>
        <w:rPr>
          <w:b w:val="0"/>
          <w:color w:val="FFFFFF" w:themeColor="background1"/>
        </w:rPr>
      </w:pPr>
    </w:p>
    <w:p w:rsidR="007352C4" w:rsidRDefault="007352C4" w:rsidP="00965F55">
      <w:pPr>
        <w:pStyle w:val="2"/>
        <w:ind w:firstLine="709"/>
        <w:contextualSpacing/>
        <w:jc w:val="center"/>
      </w:pPr>
    </w:p>
    <w:p w:rsidR="007352C4" w:rsidRDefault="007352C4" w:rsidP="00965F55">
      <w:pPr>
        <w:contextualSpacing/>
        <w:rPr>
          <w:rFonts w:ascii="Times New Roman" w:eastAsia="Times New Roman" w:hAnsi="Times New Roman" w:cs="Times New Roman"/>
          <w:b/>
          <w:bCs/>
          <w:sz w:val="36"/>
          <w:szCs w:val="36"/>
          <w:lang w:eastAsia="ru-RU"/>
        </w:rPr>
      </w:pPr>
      <w:r>
        <w:br w:type="page"/>
      </w:r>
    </w:p>
    <w:p w:rsidR="007352C4" w:rsidRDefault="007352C4" w:rsidP="00965F55">
      <w:pPr>
        <w:pStyle w:val="2"/>
        <w:ind w:firstLine="709"/>
        <w:contextualSpacing/>
        <w:jc w:val="center"/>
      </w:pPr>
      <w:r>
        <w:rPr>
          <w:noProof/>
        </w:rPr>
        <w:lastRenderedPageBreak/>
        <w:drawing>
          <wp:inline distT="0" distB="0" distL="0" distR="0">
            <wp:extent cx="3779405" cy="2661320"/>
            <wp:effectExtent l="19050" t="0" r="0" b="0"/>
            <wp:docPr id="31" name="Рисунок 31" descr="https://zakon.ru/Content/entriesattachments/4bcfddca-dd98-40c3-8738-a2cffdc9d3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zakon.ru/Content/entriesattachments/4bcfddca-dd98-40c3-8738-a2cffdc9d3d1.png"/>
                    <pic:cNvPicPr>
                      <a:picLocks noChangeAspect="1" noChangeArrowheads="1"/>
                    </pic:cNvPicPr>
                  </pic:nvPicPr>
                  <pic:blipFill>
                    <a:blip r:embed="rId49" cstate="print"/>
                    <a:srcRect/>
                    <a:stretch>
                      <a:fillRect/>
                    </a:stretch>
                  </pic:blipFill>
                  <pic:spPr bwMode="auto">
                    <a:xfrm>
                      <a:off x="0" y="0"/>
                      <a:ext cx="3779921" cy="2661683"/>
                    </a:xfrm>
                    <a:prstGeom prst="rect">
                      <a:avLst/>
                    </a:prstGeom>
                    <a:noFill/>
                    <a:ln w="9525">
                      <a:noFill/>
                      <a:miter lim="800000"/>
                      <a:headEnd/>
                      <a:tailEnd/>
                    </a:ln>
                  </pic:spPr>
                </pic:pic>
              </a:graphicData>
            </a:graphic>
          </wp:inline>
        </w:drawing>
      </w:r>
    </w:p>
    <w:p w:rsidR="007352C4" w:rsidRDefault="007352C4" w:rsidP="00965F55">
      <w:pPr>
        <w:pStyle w:val="2"/>
        <w:ind w:firstLine="709"/>
        <w:contextualSpacing/>
        <w:jc w:val="center"/>
      </w:pPr>
    </w:p>
    <w:p w:rsidR="007352C4" w:rsidRDefault="00781AE5" w:rsidP="00965F55">
      <w:pPr>
        <w:pStyle w:val="2"/>
        <w:ind w:firstLine="709"/>
        <w:contextualSpacing/>
        <w:jc w:val="center"/>
      </w:pPr>
      <w:r>
        <w:t>5.</w:t>
      </w:r>
      <w:r w:rsidR="007352C4">
        <w:t>МОРАТОРНЫЕ ПРОЦЕНТЫ В БАНКРОТСТВЕ</w:t>
      </w:r>
    </w:p>
    <w:p w:rsidR="007352C4" w:rsidRPr="007133CA" w:rsidRDefault="007352C4" w:rsidP="00965F55">
      <w:pPr>
        <w:pStyle w:val="a8"/>
        <w:spacing w:line="360" w:lineRule="auto"/>
        <w:ind w:firstLine="709"/>
        <w:contextualSpacing/>
        <w:jc w:val="both"/>
        <w:rPr>
          <w:sz w:val="28"/>
          <w:szCs w:val="28"/>
        </w:rPr>
      </w:pPr>
      <w:r w:rsidRPr="007133CA">
        <w:rPr>
          <w:sz w:val="28"/>
          <w:szCs w:val="28"/>
        </w:rPr>
        <w:t xml:space="preserve">В связи с возникающими в судебной практике вопросами, связанными с начислением и уплатой процентов по требованиям кредиторов при банкротстве, Пленум Высшего Арбитражного Суда Российской Федерации, руководствуясь </w:t>
      </w:r>
      <w:hyperlink r:id="rId50" w:history="1">
        <w:r w:rsidRPr="007133CA">
          <w:rPr>
            <w:rStyle w:val="a9"/>
            <w:color w:val="auto"/>
            <w:sz w:val="28"/>
            <w:szCs w:val="28"/>
            <w:u w:val="none"/>
          </w:rPr>
          <w:t>статьей 13</w:t>
        </w:r>
      </w:hyperlink>
      <w:r w:rsidRPr="007133CA">
        <w:rPr>
          <w:sz w:val="28"/>
          <w:szCs w:val="28"/>
        </w:rPr>
        <w:t xml:space="preserve"> Федерального конституционного закона от 28.04.1995 N 1-ФКЗ "Об арбитражных судах в Росс</w:t>
      </w:r>
      <w:r w:rsidR="003677DF" w:rsidRPr="007133CA">
        <w:rPr>
          <w:sz w:val="28"/>
          <w:szCs w:val="28"/>
        </w:rPr>
        <w:t xml:space="preserve">ийской Федерации", постановил </w:t>
      </w:r>
      <w:r w:rsidRPr="007133CA">
        <w:rPr>
          <w:sz w:val="28"/>
          <w:szCs w:val="28"/>
        </w:rPr>
        <w:t>дать арбитражным судам следующие разъяснения.</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1. Исходя из </w:t>
      </w:r>
      <w:hyperlink r:id="rId51" w:anchor="dst100051" w:history="1">
        <w:r w:rsidRPr="007133CA">
          <w:rPr>
            <w:rStyle w:val="a9"/>
            <w:rFonts w:ascii="Times New Roman" w:hAnsi="Times New Roman" w:cs="Times New Roman"/>
            <w:color w:val="auto"/>
            <w:sz w:val="28"/>
            <w:szCs w:val="28"/>
            <w:u w:val="none"/>
          </w:rPr>
          <w:t>пункта 1 статьи 4</w:t>
        </w:r>
      </w:hyperlink>
      <w:r w:rsidRPr="007133CA">
        <w:rPr>
          <w:rFonts w:ascii="Times New Roman" w:hAnsi="Times New Roman" w:cs="Times New Roman"/>
          <w:sz w:val="28"/>
          <w:szCs w:val="28"/>
        </w:rPr>
        <w:t xml:space="preserve"> и </w:t>
      </w:r>
      <w:hyperlink r:id="rId52" w:anchor="dst2398" w:history="1">
        <w:r w:rsidRPr="007133CA">
          <w:rPr>
            <w:rStyle w:val="a9"/>
            <w:rFonts w:ascii="Times New Roman" w:hAnsi="Times New Roman" w:cs="Times New Roman"/>
            <w:color w:val="auto"/>
            <w:sz w:val="28"/>
            <w:szCs w:val="28"/>
            <w:u w:val="none"/>
          </w:rPr>
          <w:t>пункта 1 статьи 5</w:t>
        </w:r>
      </w:hyperlink>
      <w:r w:rsidRPr="007133CA">
        <w:rPr>
          <w:rFonts w:ascii="Times New Roman" w:hAnsi="Times New Roman" w:cs="Times New Roman"/>
          <w:sz w:val="28"/>
          <w:szCs w:val="28"/>
        </w:rPr>
        <w:t xml:space="preserve"> Федерального закона от 26.10.2002 N 127-ФЗ "О несостоятельности (банкротстве)" (далее - Закон о банкротстве, Закон), если основное требование кредитора к должнику возникло до возбуждения дела о банкротстве, то и все связанные с ним дополнительные требования имеют при банкротстве тот же правовой режим, то есть они не являются текущими и подлежат включению в реестр требований кредиторов.</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Для указанных целей под основными требованиями понимаются требования о возврате суммы займа (</w:t>
      </w:r>
      <w:hyperlink r:id="rId53" w:anchor="dst101451" w:history="1">
        <w:r w:rsidRPr="007133CA">
          <w:rPr>
            <w:rStyle w:val="a9"/>
            <w:rFonts w:ascii="Times New Roman" w:hAnsi="Times New Roman" w:cs="Times New Roman"/>
            <w:color w:val="auto"/>
            <w:sz w:val="28"/>
            <w:szCs w:val="28"/>
            <w:u w:val="none"/>
          </w:rPr>
          <w:t>статья 810</w:t>
        </w:r>
      </w:hyperlink>
      <w:r w:rsidRPr="007133CA">
        <w:rPr>
          <w:rFonts w:ascii="Times New Roman" w:hAnsi="Times New Roman" w:cs="Times New Roman"/>
          <w:sz w:val="28"/>
          <w:szCs w:val="28"/>
        </w:rPr>
        <w:t xml:space="preserve"> Гражданского кодекса Российской Федерации; далее - ГК РФ), об уплате цены товара, работы или услуги (</w:t>
      </w:r>
      <w:hyperlink r:id="rId54" w:anchor="dst100153" w:history="1">
        <w:r w:rsidRPr="007133CA">
          <w:rPr>
            <w:rStyle w:val="a9"/>
            <w:rFonts w:ascii="Times New Roman" w:hAnsi="Times New Roman" w:cs="Times New Roman"/>
            <w:color w:val="auto"/>
            <w:sz w:val="28"/>
            <w:szCs w:val="28"/>
            <w:u w:val="none"/>
          </w:rPr>
          <w:t>статьи 485</w:t>
        </w:r>
      </w:hyperlink>
      <w:r w:rsidRPr="007133CA">
        <w:rPr>
          <w:rFonts w:ascii="Times New Roman" w:hAnsi="Times New Roman" w:cs="Times New Roman"/>
          <w:sz w:val="28"/>
          <w:szCs w:val="28"/>
        </w:rPr>
        <w:t xml:space="preserve"> и </w:t>
      </w:r>
      <w:hyperlink r:id="rId55" w:anchor="dst101053" w:history="1">
        <w:r w:rsidRPr="007133CA">
          <w:rPr>
            <w:rStyle w:val="a9"/>
            <w:rFonts w:ascii="Times New Roman" w:hAnsi="Times New Roman" w:cs="Times New Roman"/>
            <w:color w:val="auto"/>
            <w:sz w:val="28"/>
            <w:szCs w:val="28"/>
            <w:u w:val="none"/>
          </w:rPr>
          <w:t>709</w:t>
        </w:r>
      </w:hyperlink>
      <w:r w:rsidRPr="007133CA">
        <w:rPr>
          <w:rFonts w:ascii="Times New Roman" w:hAnsi="Times New Roman" w:cs="Times New Roman"/>
          <w:sz w:val="28"/>
          <w:szCs w:val="28"/>
        </w:rPr>
        <w:t xml:space="preserve"> ГК РФ), суммы налога или сбора и т.п.</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lastRenderedPageBreak/>
        <w:t>К упомянутым дополнительным требованиям относятся, в частности, требования об уплате процентов на сумму займа (</w:t>
      </w:r>
      <w:hyperlink r:id="rId56" w:anchor="dst101445" w:history="1">
        <w:r w:rsidRPr="007133CA">
          <w:rPr>
            <w:rStyle w:val="a9"/>
            <w:rFonts w:ascii="Times New Roman" w:hAnsi="Times New Roman" w:cs="Times New Roman"/>
            <w:color w:val="auto"/>
            <w:sz w:val="28"/>
            <w:szCs w:val="28"/>
            <w:u w:val="none"/>
          </w:rPr>
          <w:t>статья 809</w:t>
        </w:r>
      </w:hyperlink>
      <w:r w:rsidRPr="007133CA">
        <w:rPr>
          <w:rFonts w:ascii="Times New Roman" w:hAnsi="Times New Roman" w:cs="Times New Roman"/>
          <w:sz w:val="28"/>
          <w:szCs w:val="28"/>
        </w:rPr>
        <w:t xml:space="preserve"> ГК РФ) или за неправомерное пользование чужими денежными средствами (</w:t>
      </w:r>
      <w:hyperlink r:id="rId57" w:anchor="dst101897" w:history="1">
        <w:r w:rsidRPr="007133CA">
          <w:rPr>
            <w:rStyle w:val="a9"/>
            <w:rFonts w:ascii="Times New Roman" w:hAnsi="Times New Roman" w:cs="Times New Roman"/>
            <w:color w:val="auto"/>
            <w:sz w:val="28"/>
            <w:szCs w:val="28"/>
            <w:u w:val="none"/>
          </w:rPr>
          <w:t>статья 395</w:t>
        </w:r>
      </w:hyperlink>
      <w:r w:rsidRPr="007133CA">
        <w:rPr>
          <w:rFonts w:ascii="Times New Roman" w:hAnsi="Times New Roman" w:cs="Times New Roman"/>
          <w:sz w:val="28"/>
          <w:szCs w:val="28"/>
        </w:rPr>
        <w:t xml:space="preserve"> ГК РФ), неустойки в форме пени (</w:t>
      </w:r>
      <w:hyperlink r:id="rId58" w:anchor="dst101618" w:history="1">
        <w:r w:rsidRPr="007133CA">
          <w:rPr>
            <w:rStyle w:val="a9"/>
            <w:rFonts w:ascii="Times New Roman" w:hAnsi="Times New Roman" w:cs="Times New Roman"/>
            <w:color w:val="auto"/>
            <w:sz w:val="28"/>
            <w:szCs w:val="28"/>
            <w:u w:val="none"/>
          </w:rPr>
          <w:t>статья 330</w:t>
        </w:r>
      </w:hyperlink>
      <w:r w:rsidRPr="007133CA">
        <w:rPr>
          <w:rFonts w:ascii="Times New Roman" w:hAnsi="Times New Roman" w:cs="Times New Roman"/>
          <w:sz w:val="28"/>
          <w:szCs w:val="28"/>
        </w:rPr>
        <w:t xml:space="preserve"> ГК РФ), пени за просрочку уплаты налога или сбора (</w:t>
      </w:r>
      <w:hyperlink r:id="rId59" w:anchor="dst100731" w:history="1">
        <w:r w:rsidRPr="007133CA">
          <w:rPr>
            <w:rStyle w:val="a9"/>
            <w:rFonts w:ascii="Times New Roman" w:hAnsi="Times New Roman" w:cs="Times New Roman"/>
            <w:color w:val="auto"/>
            <w:sz w:val="28"/>
            <w:szCs w:val="28"/>
            <w:u w:val="none"/>
          </w:rPr>
          <w:t>статья 75</w:t>
        </w:r>
      </w:hyperlink>
      <w:r w:rsidRPr="007133CA">
        <w:rPr>
          <w:rFonts w:ascii="Times New Roman" w:hAnsi="Times New Roman" w:cs="Times New Roman"/>
          <w:sz w:val="28"/>
          <w:szCs w:val="28"/>
        </w:rPr>
        <w:t xml:space="preserve"> Налогового кодекса Российской Федерации) и т.п. (далее - проценты) и об уплате неустойки в форме штрафа.</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2. Если судебным актом, подтверждающим требования кредитора, обратившегося с заявлением о признании должника банкротом (заявителя), взысканы проценты по дату фактического исполнения судебного акта, то на основании </w:t>
      </w:r>
      <w:hyperlink r:id="rId60" w:anchor="dst100051" w:history="1">
        <w:r w:rsidRPr="007133CA">
          <w:rPr>
            <w:rStyle w:val="a9"/>
            <w:rFonts w:ascii="Times New Roman" w:hAnsi="Times New Roman" w:cs="Times New Roman"/>
            <w:color w:val="auto"/>
            <w:sz w:val="28"/>
            <w:szCs w:val="28"/>
            <w:u w:val="none"/>
          </w:rPr>
          <w:t>абзаца первого пункта 1 статьи 4</w:t>
        </w:r>
      </w:hyperlink>
      <w:r w:rsidRPr="007133CA">
        <w:rPr>
          <w:rFonts w:ascii="Times New Roman" w:hAnsi="Times New Roman" w:cs="Times New Roman"/>
          <w:sz w:val="28"/>
          <w:szCs w:val="28"/>
        </w:rPr>
        <w:t xml:space="preserve"> Закона о банкротстве в реестр требований кредиторов по результатам проверки обоснованности этого заявления включается сумма этих процентов, рассчитанная на дату подачи в суд заявления о признании должника банкротом, поскольку в таком случае вся эта сумма подтверждена судебным актом.</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Для целей применения </w:t>
      </w:r>
      <w:hyperlink r:id="rId61" w:anchor="dst100051" w:history="1">
        <w:r w:rsidRPr="007133CA">
          <w:rPr>
            <w:rStyle w:val="a9"/>
            <w:rFonts w:ascii="Times New Roman" w:hAnsi="Times New Roman" w:cs="Times New Roman"/>
            <w:color w:val="auto"/>
            <w:sz w:val="28"/>
            <w:szCs w:val="28"/>
            <w:u w:val="none"/>
          </w:rPr>
          <w:t>абзаца первого пункта 1 статьи 4</w:t>
        </w:r>
      </w:hyperlink>
      <w:r w:rsidRPr="007133CA">
        <w:rPr>
          <w:rFonts w:ascii="Times New Roman" w:hAnsi="Times New Roman" w:cs="Times New Roman"/>
          <w:sz w:val="28"/>
          <w:szCs w:val="28"/>
        </w:rPr>
        <w:t xml:space="preserve"> Закона о банкротстве под датой подачи заявления понимается дата его поступления в суд, а не дата вынесения судом определения о его принятии.</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Если же судебным актом взысканы проценты по состоянию на определенную дату в конкретной сумме, то в реестр требований кредиторов включается только эта взысканная судом сумма процентов, а проценты за период с упомянутой даты до даты подачи заявления о признании должника банкротом, поскольку они не подтверждены судебным актом, не могут быть включены в реестр на стадии проверки обоснованности данного заявления.</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С учетом требований </w:t>
      </w:r>
      <w:hyperlink r:id="rId62" w:history="1">
        <w:r w:rsidRPr="007133CA">
          <w:rPr>
            <w:rStyle w:val="a9"/>
            <w:rFonts w:ascii="Times New Roman" w:hAnsi="Times New Roman" w:cs="Times New Roman"/>
            <w:color w:val="auto"/>
            <w:sz w:val="28"/>
            <w:szCs w:val="28"/>
            <w:u w:val="none"/>
          </w:rPr>
          <w:t>пунктов 1</w:t>
        </w:r>
      </w:hyperlink>
      <w:r w:rsidRPr="007133CA">
        <w:rPr>
          <w:rFonts w:ascii="Times New Roman" w:hAnsi="Times New Roman" w:cs="Times New Roman"/>
          <w:sz w:val="28"/>
          <w:szCs w:val="28"/>
        </w:rPr>
        <w:t xml:space="preserve"> и </w:t>
      </w:r>
      <w:hyperlink r:id="rId63" w:anchor="dst100048" w:history="1">
        <w:r w:rsidRPr="007133CA">
          <w:rPr>
            <w:rStyle w:val="a9"/>
            <w:rFonts w:ascii="Times New Roman" w:hAnsi="Times New Roman" w:cs="Times New Roman"/>
            <w:color w:val="auto"/>
            <w:sz w:val="28"/>
            <w:szCs w:val="28"/>
            <w:u w:val="none"/>
          </w:rPr>
          <w:t>2 статьи 3</w:t>
        </w:r>
      </w:hyperlink>
      <w:r w:rsidRPr="007133CA">
        <w:rPr>
          <w:rFonts w:ascii="Times New Roman" w:hAnsi="Times New Roman" w:cs="Times New Roman"/>
          <w:sz w:val="28"/>
          <w:szCs w:val="28"/>
        </w:rPr>
        <w:t xml:space="preserve"> и </w:t>
      </w:r>
      <w:hyperlink r:id="rId64" w:anchor="dst100055" w:history="1">
        <w:r w:rsidRPr="007133CA">
          <w:rPr>
            <w:rStyle w:val="a9"/>
            <w:rFonts w:ascii="Times New Roman" w:hAnsi="Times New Roman" w:cs="Times New Roman"/>
            <w:color w:val="auto"/>
            <w:sz w:val="28"/>
            <w:szCs w:val="28"/>
            <w:u w:val="none"/>
          </w:rPr>
          <w:t>пункта 2 статьи 4</w:t>
        </w:r>
      </w:hyperlink>
      <w:r w:rsidRPr="007133CA">
        <w:rPr>
          <w:rFonts w:ascii="Times New Roman" w:hAnsi="Times New Roman" w:cs="Times New Roman"/>
          <w:sz w:val="28"/>
          <w:szCs w:val="28"/>
        </w:rPr>
        <w:t xml:space="preserve"> Закона о банкротстве при определении общего размера требований заявителя для целей </w:t>
      </w:r>
      <w:hyperlink r:id="rId65" w:anchor="dst100432" w:history="1">
        <w:r w:rsidRPr="007133CA">
          <w:rPr>
            <w:rStyle w:val="a9"/>
            <w:rFonts w:ascii="Times New Roman" w:hAnsi="Times New Roman" w:cs="Times New Roman"/>
            <w:color w:val="auto"/>
            <w:sz w:val="28"/>
            <w:szCs w:val="28"/>
            <w:u w:val="none"/>
          </w:rPr>
          <w:t>пункта 2 статьи 33</w:t>
        </w:r>
      </w:hyperlink>
      <w:r w:rsidRPr="007133CA">
        <w:rPr>
          <w:rFonts w:ascii="Times New Roman" w:hAnsi="Times New Roman" w:cs="Times New Roman"/>
          <w:sz w:val="28"/>
          <w:szCs w:val="28"/>
        </w:rPr>
        <w:t xml:space="preserve"> Закона учитывается вся сумма процентов, рассчитанная по указанным правилам; трехмесячной же просрочки не по основному требованию, а по процентам не требуется.</w:t>
      </w:r>
    </w:p>
    <w:p w:rsidR="00094B90" w:rsidRPr="00094B90"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lastRenderedPageBreak/>
        <w:t xml:space="preserve">Проценты по требованию, на котором было основано заявление о признании должника банкротом, за период с даты, на которую они были установлены при введении наблюдения, до даты введения наблюдения могут быть предъявлены заявителем в деле о банкротстве в общем порядке по правилам </w:t>
      </w:r>
      <w:hyperlink r:id="rId66" w:anchor="dst100745" w:history="1">
        <w:r w:rsidRPr="00094B90">
          <w:rPr>
            <w:rStyle w:val="a9"/>
            <w:rFonts w:ascii="Times New Roman" w:hAnsi="Times New Roman" w:cs="Times New Roman"/>
            <w:color w:val="auto"/>
            <w:sz w:val="28"/>
            <w:szCs w:val="28"/>
            <w:u w:val="none"/>
          </w:rPr>
          <w:t>статей 71</w:t>
        </w:r>
      </w:hyperlink>
      <w:r w:rsidRPr="00094B90">
        <w:rPr>
          <w:rFonts w:ascii="Times New Roman" w:hAnsi="Times New Roman" w:cs="Times New Roman"/>
          <w:sz w:val="28"/>
          <w:szCs w:val="28"/>
        </w:rPr>
        <w:t xml:space="preserve"> или </w:t>
      </w:r>
      <w:hyperlink r:id="rId67" w:anchor="dst101054" w:history="1">
        <w:r w:rsidRPr="00094B90">
          <w:rPr>
            <w:rStyle w:val="a9"/>
            <w:rFonts w:ascii="Times New Roman" w:hAnsi="Times New Roman" w:cs="Times New Roman"/>
            <w:color w:val="auto"/>
            <w:sz w:val="28"/>
            <w:szCs w:val="28"/>
            <w:u w:val="none"/>
          </w:rPr>
          <w:t>100</w:t>
        </w:r>
      </w:hyperlink>
      <w:r w:rsidRPr="00094B90">
        <w:rPr>
          <w:rFonts w:ascii="Times New Roman" w:hAnsi="Times New Roman" w:cs="Times New Roman"/>
          <w:sz w:val="28"/>
          <w:szCs w:val="28"/>
        </w:rPr>
        <w:t xml:space="preserve"> Закона.</w:t>
      </w:r>
    </w:p>
    <w:p w:rsidR="007352C4" w:rsidRPr="00094B90"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t xml:space="preserve">Разъяснения, данные в пункте 3, </w:t>
      </w:r>
      <w:hyperlink r:id="rId68" w:anchor="dst100031" w:history="1">
        <w:r w:rsidRPr="00094B90">
          <w:rPr>
            <w:rStyle w:val="a9"/>
            <w:rFonts w:ascii="Times New Roman" w:hAnsi="Times New Roman" w:cs="Times New Roman"/>
            <w:color w:val="auto"/>
            <w:sz w:val="28"/>
            <w:szCs w:val="28"/>
            <w:u w:val="none"/>
          </w:rPr>
          <w:t>применяются</w:t>
        </w:r>
      </w:hyperlink>
      <w:r w:rsidRPr="00094B90">
        <w:rPr>
          <w:rFonts w:ascii="Times New Roman" w:hAnsi="Times New Roman" w:cs="Times New Roman"/>
          <w:sz w:val="28"/>
          <w:szCs w:val="28"/>
        </w:rPr>
        <w:t xml:space="preserve"> при рассмотрении судами дел о банкротстве, по которым первая процедура банкротства введена после опубликования данного документа на сайте Высшего Арбитражного Суда Российской Федерации.</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3. Поскольку </w:t>
      </w:r>
      <w:hyperlink r:id="rId69" w:history="1">
        <w:r w:rsidRPr="007133CA">
          <w:rPr>
            <w:rStyle w:val="a9"/>
            <w:rFonts w:ascii="Times New Roman" w:hAnsi="Times New Roman" w:cs="Times New Roman"/>
            <w:color w:val="auto"/>
            <w:sz w:val="28"/>
            <w:szCs w:val="28"/>
            <w:u w:val="none"/>
          </w:rPr>
          <w:t>Закон</w:t>
        </w:r>
      </w:hyperlink>
      <w:r w:rsidRPr="007133CA">
        <w:rPr>
          <w:rFonts w:ascii="Times New Roman" w:hAnsi="Times New Roman" w:cs="Times New Roman"/>
          <w:sz w:val="28"/>
          <w:szCs w:val="28"/>
        </w:rPr>
        <w:t xml:space="preserve"> о банкротстве позволяет предъявлять при банкротстве требования, срок исполнения которых по их условиям не наступил (</w:t>
      </w:r>
      <w:hyperlink r:id="rId70" w:anchor="dst787" w:history="1">
        <w:r w:rsidRPr="007133CA">
          <w:rPr>
            <w:rStyle w:val="a9"/>
            <w:rFonts w:ascii="Times New Roman" w:hAnsi="Times New Roman" w:cs="Times New Roman"/>
            <w:color w:val="auto"/>
            <w:sz w:val="28"/>
            <w:szCs w:val="28"/>
            <w:u w:val="none"/>
          </w:rPr>
          <w:t>пункт 3 статьи 63</w:t>
        </w:r>
      </w:hyperlink>
      <w:r w:rsidRPr="007133CA">
        <w:rPr>
          <w:rFonts w:ascii="Times New Roman" w:hAnsi="Times New Roman" w:cs="Times New Roman"/>
          <w:sz w:val="28"/>
          <w:szCs w:val="28"/>
        </w:rPr>
        <w:t xml:space="preserve"> и </w:t>
      </w:r>
      <w:hyperlink r:id="rId71" w:anchor="dst101315" w:history="1">
        <w:r w:rsidRPr="007133CA">
          <w:rPr>
            <w:rStyle w:val="a9"/>
            <w:rFonts w:ascii="Times New Roman" w:hAnsi="Times New Roman" w:cs="Times New Roman"/>
            <w:color w:val="auto"/>
            <w:sz w:val="28"/>
            <w:szCs w:val="28"/>
            <w:u w:val="none"/>
          </w:rPr>
          <w:t>абзац второй пункта 1 статьи 126</w:t>
        </w:r>
      </w:hyperlink>
      <w:r w:rsidRPr="007133CA">
        <w:rPr>
          <w:rFonts w:ascii="Times New Roman" w:hAnsi="Times New Roman" w:cs="Times New Roman"/>
          <w:sz w:val="28"/>
          <w:szCs w:val="28"/>
        </w:rPr>
        <w:t>), при определении размера такого требования для целей включения его в реестр требований кредиторов надлежит учитывать следующее.</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Если на сумму основного требования до наступления срока его исполнения не начисляются по условиям обязательства проценты, то размер такого требования уменьшается на сумму процентов, исчисляемых за период с даты введения наблюдения до даты наступления согласованного срока исполнения обязательства исходя из учетной ставки банковского процента на дату введения наблюдения.</w:t>
      </w:r>
    </w:p>
    <w:p w:rsidR="00094B90"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Кроме того, если будет доказано, что размер основного требования был определен сторонами обязательства фактически с учетом процентов за пользование имевшим место кредитом (в том числе коммерческим кредитом), в частности путем увеличения обычной цены аналогичного товара или увеличения суммы векселя по сравнению с выданным путем его приобретения кредитом, то суд вправе уменьшить размер требования исходя из среднего размера ставки по краткосрочным кредитам на пополнение оборотных средств, выдаваемым кредитными организациями субъектам предпринимательской деятельности в месте нахождения должника на момент введения наблюдения. </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lastRenderedPageBreak/>
        <w:t>Такое уменьшение может быть произведено судом и в том случае, если для вида при одновременном фактическом включении процентов по кредиту в размер основного требования стороны обязательства также установили символические по размеру проценты, начисляемые до наступления срока исполнения обязательства.</w:t>
      </w:r>
    </w:p>
    <w:p w:rsidR="00094B90" w:rsidRPr="00094B90"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При включении в реестр требований кредиторов требований по кредитному договору, по условиям которого кредит возвращается заемщиком путем ежемесячной уплаты в течение определенного периода фиксированной денежной суммы, в составе которой в первую очередь учитываются проценты за весь указанный в договоре срок пользования кредитом (аннуитетный порядок возврата кредита), если при этом наблюдение было введено до истечения срока возврата кредита, размер непогашенного основного долга пересчитывается </w:t>
      </w:r>
      <w:r w:rsidRPr="00094B90">
        <w:rPr>
          <w:rFonts w:ascii="Times New Roman" w:hAnsi="Times New Roman" w:cs="Times New Roman"/>
          <w:sz w:val="28"/>
          <w:szCs w:val="28"/>
        </w:rPr>
        <w:t>исходя из размера процентов, рассчитанных по дату введения наблюдения.</w:t>
      </w:r>
    </w:p>
    <w:p w:rsidR="00094B90" w:rsidRPr="00094B90"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t>Содержащиеся в настоящем пункте правила определения размера требования могут не применяться судом в случае незначительности периода между введением наблюдения и сроком исполнения обязательства (в частности, если он составляет менее одного месяца).</w:t>
      </w:r>
    </w:p>
    <w:p w:rsidR="007352C4" w:rsidRPr="00094B90"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t xml:space="preserve">Разъяснения, данные в пункте 4, </w:t>
      </w:r>
      <w:hyperlink r:id="rId72" w:anchor="dst100031" w:history="1">
        <w:r w:rsidRPr="00094B90">
          <w:rPr>
            <w:rStyle w:val="a9"/>
            <w:rFonts w:ascii="Times New Roman" w:hAnsi="Times New Roman" w:cs="Times New Roman"/>
            <w:color w:val="auto"/>
            <w:sz w:val="28"/>
            <w:szCs w:val="28"/>
            <w:u w:val="none"/>
          </w:rPr>
          <w:t>применяются</w:t>
        </w:r>
      </w:hyperlink>
      <w:r w:rsidRPr="00094B90">
        <w:rPr>
          <w:rFonts w:ascii="Times New Roman" w:hAnsi="Times New Roman" w:cs="Times New Roman"/>
          <w:sz w:val="28"/>
          <w:szCs w:val="28"/>
        </w:rPr>
        <w:t xml:space="preserve"> при рассмотрении судами дел о банкротстве, по которым первая процедура банкротства введена после опубликования данного документа на сайте Высшего Арбитражного Суда Российской Федерации.</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t xml:space="preserve">4. В период процедуры наблюдения на возникшие до возбуждения дела о банкротстве требования кредиторов (как заявленные в процедуре наблюдения, так и не заявленные в ней) по аналогии с </w:t>
      </w:r>
      <w:hyperlink r:id="rId73" w:anchor="dst871" w:history="1">
        <w:r w:rsidRPr="00094B90">
          <w:rPr>
            <w:rStyle w:val="a9"/>
            <w:rFonts w:ascii="Times New Roman" w:hAnsi="Times New Roman" w:cs="Times New Roman"/>
            <w:color w:val="auto"/>
            <w:sz w:val="28"/>
            <w:szCs w:val="28"/>
            <w:u w:val="none"/>
          </w:rPr>
          <w:t>абзацем десятым пункта 1 статьи 81</w:t>
        </w:r>
      </w:hyperlink>
      <w:r w:rsidRPr="00094B90">
        <w:rPr>
          <w:rFonts w:ascii="Times New Roman" w:hAnsi="Times New Roman" w:cs="Times New Roman"/>
          <w:sz w:val="28"/>
          <w:szCs w:val="28"/>
        </w:rPr>
        <w:t xml:space="preserve">, </w:t>
      </w:r>
      <w:hyperlink r:id="rId74" w:anchor="dst941" w:history="1">
        <w:r w:rsidRPr="00094B90">
          <w:rPr>
            <w:rStyle w:val="a9"/>
            <w:rFonts w:ascii="Times New Roman" w:hAnsi="Times New Roman" w:cs="Times New Roman"/>
            <w:color w:val="auto"/>
            <w:sz w:val="28"/>
            <w:szCs w:val="28"/>
            <w:u w:val="none"/>
          </w:rPr>
          <w:t>абзацем третьим пункта 2 статьи 95</w:t>
        </w:r>
      </w:hyperlink>
      <w:r w:rsidRPr="00094B90">
        <w:rPr>
          <w:rFonts w:ascii="Times New Roman" w:hAnsi="Times New Roman" w:cs="Times New Roman"/>
          <w:sz w:val="28"/>
          <w:szCs w:val="28"/>
        </w:rPr>
        <w:t xml:space="preserve"> и </w:t>
      </w:r>
      <w:hyperlink r:id="rId75" w:anchor="dst1176" w:history="1">
        <w:r w:rsidRPr="00094B90">
          <w:rPr>
            <w:rStyle w:val="a9"/>
            <w:rFonts w:ascii="Times New Roman" w:hAnsi="Times New Roman" w:cs="Times New Roman"/>
            <w:color w:val="auto"/>
            <w:sz w:val="28"/>
            <w:szCs w:val="28"/>
            <w:u w:val="none"/>
          </w:rPr>
          <w:t>абзацем третьим пункта 1 статьи 126</w:t>
        </w:r>
      </w:hyperlink>
      <w:r w:rsidRPr="00094B90">
        <w:rPr>
          <w:rFonts w:ascii="Times New Roman" w:hAnsi="Times New Roman" w:cs="Times New Roman"/>
          <w:sz w:val="28"/>
          <w:szCs w:val="28"/>
        </w:rPr>
        <w:t xml:space="preserve"> Закона о банкротстве подлежащие</w:t>
      </w:r>
      <w:r w:rsidRPr="007133CA">
        <w:rPr>
          <w:rFonts w:ascii="Times New Roman" w:hAnsi="Times New Roman" w:cs="Times New Roman"/>
          <w:sz w:val="28"/>
          <w:szCs w:val="28"/>
        </w:rPr>
        <w:t xml:space="preserve"> уплате по условиям обязательства проценты, а также санкции не начисляются. Вместо них на сумму основного требования по аналогии с </w:t>
      </w:r>
      <w:hyperlink r:id="rId76" w:anchor="dst872" w:history="1">
        <w:r w:rsidRPr="007133CA">
          <w:rPr>
            <w:rStyle w:val="a9"/>
            <w:rFonts w:ascii="Times New Roman" w:hAnsi="Times New Roman" w:cs="Times New Roman"/>
            <w:color w:val="auto"/>
            <w:sz w:val="28"/>
            <w:szCs w:val="28"/>
            <w:u w:val="none"/>
          </w:rPr>
          <w:t>пунктом 2 статьи 81</w:t>
        </w:r>
      </w:hyperlink>
      <w:r w:rsidRPr="007133CA">
        <w:rPr>
          <w:rFonts w:ascii="Times New Roman" w:hAnsi="Times New Roman" w:cs="Times New Roman"/>
          <w:sz w:val="28"/>
          <w:szCs w:val="28"/>
        </w:rPr>
        <w:t xml:space="preserve">, </w:t>
      </w:r>
      <w:hyperlink r:id="rId77" w:anchor="dst101004" w:history="1">
        <w:r w:rsidRPr="007133CA">
          <w:rPr>
            <w:rStyle w:val="a9"/>
            <w:rFonts w:ascii="Times New Roman" w:hAnsi="Times New Roman" w:cs="Times New Roman"/>
            <w:color w:val="auto"/>
            <w:sz w:val="28"/>
            <w:szCs w:val="28"/>
            <w:u w:val="none"/>
          </w:rPr>
          <w:t>абзацем четвертым пункта 2 статьи 95</w:t>
        </w:r>
      </w:hyperlink>
      <w:r w:rsidRPr="007133CA">
        <w:rPr>
          <w:rFonts w:ascii="Times New Roman" w:hAnsi="Times New Roman" w:cs="Times New Roman"/>
          <w:sz w:val="28"/>
          <w:szCs w:val="28"/>
        </w:rPr>
        <w:t xml:space="preserve"> и </w:t>
      </w:r>
      <w:hyperlink r:id="rId78" w:anchor="dst1180" w:history="1">
        <w:r w:rsidRPr="007133CA">
          <w:rPr>
            <w:rStyle w:val="a9"/>
            <w:rFonts w:ascii="Times New Roman" w:hAnsi="Times New Roman" w:cs="Times New Roman"/>
            <w:color w:val="auto"/>
            <w:sz w:val="28"/>
            <w:szCs w:val="28"/>
            <w:u w:val="none"/>
          </w:rPr>
          <w:t>пунктом 2.1 статьи 126</w:t>
        </w:r>
      </w:hyperlink>
      <w:r w:rsidRPr="007133CA">
        <w:rPr>
          <w:rFonts w:ascii="Times New Roman" w:hAnsi="Times New Roman" w:cs="Times New Roman"/>
          <w:sz w:val="28"/>
          <w:szCs w:val="28"/>
        </w:rPr>
        <w:t xml:space="preserve"> Закона о банкротстве с даты введения наблюдения и до </w:t>
      </w:r>
      <w:r w:rsidRPr="007133CA">
        <w:rPr>
          <w:rFonts w:ascii="Times New Roman" w:hAnsi="Times New Roman" w:cs="Times New Roman"/>
          <w:sz w:val="28"/>
          <w:szCs w:val="28"/>
        </w:rPr>
        <w:lastRenderedPageBreak/>
        <w:t>даты введения следующей процедуры банкротства начисляются проценты в размере ставки рефинансирования, установленной Центральным банком Российской Федерации на дату введения наблюдения.</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Указанные мораторные проценты за период наблюдения не включаются в реестр требований кредиторов и не учитываются при определении количества голосов, принадлежащих кредитору на собраниях кредиторов.</w:t>
      </w:r>
    </w:p>
    <w:p w:rsidR="007352C4" w:rsidRPr="00094B90"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В связи с этим при заявлении кредитором своего требования не в наблюдении, а в ходе любой последующей процедуры банкротства при определении размера его требования в соответствии с </w:t>
      </w:r>
      <w:hyperlink r:id="rId79" w:anchor="dst100051" w:history="1">
        <w:r w:rsidRPr="007133CA">
          <w:rPr>
            <w:rStyle w:val="a9"/>
            <w:rFonts w:ascii="Times New Roman" w:hAnsi="Times New Roman" w:cs="Times New Roman"/>
            <w:color w:val="auto"/>
            <w:sz w:val="28"/>
            <w:szCs w:val="28"/>
            <w:u w:val="none"/>
          </w:rPr>
          <w:t>пунктом 1 статьи 4</w:t>
        </w:r>
      </w:hyperlink>
      <w:r w:rsidRPr="007133CA">
        <w:rPr>
          <w:rFonts w:ascii="Times New Roman" w:hAnsi="Times New Roman" w:cs="Times New Roman"/>
          <w:sz w:val="28"/>
          <w:szCs w:val="28"/>
        </w:rPr>
        <w:t xml:space="preserve"> Закона о банкротстве размер процентов определяется по состоянию на дату введения наблюдения.</w:t>
      </w:r>
    </w:p>
    <w:p w:rsidR="007352C4" w:rsidRPr="007133CA" w:rsidRDefault="007352C4" w:rsidP="00965F55">
      <w:pPr>
        <w:pStyle w:val="no-indent"/>
        <w:spacing w:line="360" w:lineRule="auto"/>
        <w:ind w:firstLine="709"/>
        <w:contextualSpacing/>
        <w:jc w:val="both"/>
        <w:rPr>
          <w:sz w:val="28"/>
          <w:szCs w:val="28"/>
        </w:rPr>
      </w:pPr>
      <w:r w:rsidRPr="007133CA">
        <w:rPr>
          <w:sz w:val="28"/>
          <w:szCs w:val="28"/>
        </w:rPr>
        <w:t xml:space="preserve">С 1 августа 2016 года Федеральным </w:t>
      </w:r>
      <w:hyperlink r:id="rId80" w:anchor="dst100019" w:history="1">
        <w:r w:rsidRPr="007133CA">
          <w:rPr>
            <w:rStyle w:val="a9"/>
            <w:color w:val="auto"/>
            <w:sz w:val="28"/>
            <w:szCs w:val="28"/>
            <w:u w:val="none"/>
          </w:rPr>
          <w:t>законом</w:t>
        </w:r>
      </w:hyperlink>
      <w:r w:rsidRPr="007133CA">
        <w:rPr>
          <w:sz w:val="28"/>
          <w:szCs w:val="28"/>
        </w:rPr>
        <w:t xml:space="preserve"> от 03.07.2016 N 315-ФЗ </w:t>
      </w:r>
      <w:hyperlink r:id="rId81" w:anchor="dst10938" w:history="1">
        <w:r w:rsidRPr="007133CA">
          <w:rPr>
            <w:rStyle w:val="a9"/>
            <w:color w:val="auto"/>
            <w:sz w:val="28"/>
            <w:szCs w:val="28"/>
            <w:u w:val="none"/>
          </w:rPr>
          <w:t>пункт 1 статьи 395</w:t>
        </w:r>
      </w:hyperlink>
      <w:r w:rsidRPr="007133CA">
        <w:rPr>
          <w:sz w:val="28"/>
          <w:szCs w:val="28"/>
        </w:rPr>
        <w:t xml:space="preserve"> ГК РФ изложен в новой редакции, согласно которой размер процентов определяется </w:t>
      </w:r>
      <w:hyperlink r:id="rId82" w:anchor="dst100163" w:history="1">
        <w:r w:rsidRPr="007133CA">
          <w:rPr>
            <w:rStyle w:val="a9"/>
            <w:color w:val="auto"/>
            <w:sz w:val="28"/>
            <w:szCs w:val="28"/>
            <w:u w:val="none"/>
          </w:rPr>
          <w:t>ключевой ставкой</w:t>
        </w:r>
      </w:hyperlink>
      <w:r w:rsidRPr="007133CA">
        <w:rPr>
          <w:sz w:val="28"/>
          <w:szCs w:val="28"/>
        </w:rPr>
        <w:t xml:space="preserve"> Банка России, действовавшей в соответствующие периоды. Эти правила применяются, если иной размер процентов не установлен законом или договором.</w:t>
      </w:r>
    </w:p>
    <w:p w:rsidR="007352C4" w:rsidRPr="007133CA" w:rsidRDefault="007352C4" w:rsidP="00965F55">
      <w:pPr>
        <w:pStyle w:val="no-indent"/>
        <w:spacing w:line="360" w:lineRule="auto"/>
        <w:ind w:firstLine="709"/>
        <w:contextualSpacing/>
        <w:jc w:val="both"/>
        <w:rPr>
          <w:sz w:val="28"/>
          <w:szCs w:val="28"/>
        </w:rPr>
      </w:pPr>
      <w:r w:rsidRPr="007133CA">
        <w:rPr>
          <w:sz w:val="28"/>
          <w:szCs w:val="28"/>
        </w:rPr>
        <w:t xml:space="preserve">Разъяснения, данные в пункте 5, </w:t>
      </w:r>
      <w:hyperlink r:id="rId83" w:anchor="dst100031" w:history="1">
        <w:r w:rsidRPr="007133CA">
          <w:rPr>
            <w:rStyle w:val="a9"/>
            <w:color w:val="auto"/>
            <w:sz w:val="28"/>
            <w:szCs w:val="28"/>
            <w:u w:val="none"/>
          </w:rPr>
          <w:t>применяются</w:t>
        </w:r>
      </w:hyperlink>
      <w:r w:rsidRPr="007133CA">
        <w:rPr>
          <w:sz w:val="28"/>
          <w:szCs w:val="28"/>
        </w:rPr>
        <w:t xml:space="preserve"> при рассмотрении судами дел о банкротстве, по которым первая процедура банкротства введена после опубликования данного документа на сайте Высшего Арбитражного Суда Российской Федерации.</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5. По смыслу </w:t>
      </w:r>
      <w:hyperlink r:id="rId84" w:anchor="dst100051" w:history="1">
        <w:r w:rsidRPr="007133CA">
          <w:rPr>
            <w:rStyle w:val="a9"/>
            <w:rFonts w:ascii="Times New Roman" w:hAnsi="Times New Roman" w:cs="Times New Roman"/>
            <w:color w:val="auto"/>
            <w:sz w:val="28"/>
            <w:szCs w:val="28"/>
            <w:u w:val="none"/>
          </w:rPr>
          <w:t>пункта 1 статьи 4</w:t>
        </w:r>
      </w:hyperlink>
      <w:r w:rsidRPr="007133CA">
        <w:rPr>
          <w:rFonts w:ascii="Times New Roman" w:hAnsi="Times New Roman" w:cs="Times New Roman"/>
          <w:sz w:val="28"/>
          <w:szCs w:val="28"/>
        </w:rPr>
        <w:t xml:space="preserve"> Закона о банкротстве при включении в реестр требований кредиторов процентов за неправомерное пользование чужими денежными средствами (</w:t>
      </w:r>
      <w:hyperlink r:id="rId85" w:anchor="dst101897" w:history="1">
        <w:r w:rsidRPr="007133CA">
          <w:rPr>
            <w:rStyle w:val="a9"/>
            <w:rFonts w:ascii="Times New Roman" w:hAnsi="Times New Roman" w:cs="Times New Roman"/>
            <w:color w:val="auto"/>
            <w:sz w:val="28"/>
            <w:szCs w:val="28"/>
            <w:u w:val="none"/>
          </w:rPr>
          <w:t>статья 395</w:t>
        </w:r>
      </w:hyperlink>
      <w:r w:rsidRPr="007133CA">
        <w:rPr>
          <w:rFonts w:ascii="Times New Roman" w:hAnsi="Times New Roman" w:cs="Times New Roman"/>
          <w:sz w:val="28"/>
          <w:szCs w:val="28"/>
        </w:rPr>
        <w:t xml:space="preserve"> ГК РФ) их размер определяется исходя из учетной ставки банковского процента на дату введения наблюдения.</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6. На требования об уплате процентов за пользование чужими денежными средствами (</w:t>
      </w:r>
      <w:hyperlink r:id="rId86" w:anchor="dst101897" w:history="1">
        <w:r w:rsidRPr="007133CA">
          <w:rPr>
            <w:rStyle w:val="a9"/>
            <w:rFonts w:ascii="Times New Roman" w:hAnsi="Times New Roman" w:cs="Times New Roman"/>
            <w:color w:val="auto"/>
            <w:sz w:val="28"/>
            <w:szCs w:val="28"/>
            <w:u w:val="none"/>
          </w:rPr>
          <w:t>статья 395</w:t>
        </w:r>
      </w:hyperlink>
      <w:r w:rsidRPr="007133CA">
        <w:rPr>
          <w:rFonts w:ascii="Times New Roman" w:hAnsi="Times New Roman" w:cs="Times New Roman"/>
          <w:sz w:val="28"/>
          <w:szCs w:val="28"/>
        </w:rPr>
        <w:t xml:space="preserve"> ГК РФ) распространяются правила </w:t>
      </w:r>
      <w:hyperlink r:id="rId87" w:anchor="dst60" w:history="1">
        <w:r w:rsidRPr="007133CA">
          <w:rPr>
            <w:rStyle w:val="a9"/>
            <w:rFonts w:ascii="Times New Roman" w:hAnsi="Times New Roman" w:cs="Times New Roman"/>
            <w:color w:val="auto"/>
            <w:sz w:val="28"/>
            <w:szCs w:val="28"/>
            <w:u w:val="none"/>
          </w:rPr>
          <w:t>абзаца четвертого пункта 2 статьи 4</w:t>
        </w:r>
      </w:hyperlink>
      <w:r w:rsidRPr="007133CA">
        <w:rPr>
          <w:rFonts w:ascii="Times New Roman" w:hAnsi="Times New Roman" w:cs="Times New Roman"/>
          <w:sz w:val="28"/>
          <w:szCs w:val="28"/>
        </w:rPr>
        <w:t xml:space="preserve">, </w:t>
      </w:r>
      <w:hyperlink r:id="rId88" w:anchor="dst88" w:history="1">
        <w:r w:rsidRPr="007133CA">
          <w:rPr>
            <w:rStyle w:val="a9"/>
            <w:rFonts w:ascii="Times New Roman" w:hAnsi="Times New Roman" w:cs="Times New Roman"/>
            <w:color w:val="auto"/>
            <w:sz w:val="28"/>
            <w:szCs w:val="28"/>
            <w:u w:val="none"/>
          </w:rPr>
          <w:t>абзаца второго пункта 3 статьи 12</w:t>
        </w:r>
      </w:hyperlink>
      <w:r w:rsidRPr="007133CA">
        <w:rPr>
          <w:rFonts w:ascii="Times New Roman" w:hAnsi="Times New Roman" w:cs="Times New Roman"/>
          <w:sz w:val="28"/>
          <w:szCs w:val="28"/>
        </w:rPr>
        <w:t xml:space="preserve"> и </w:t>
      </w:r>
      <w:hyperlink r:id="rId89" w:anchor="dst101438" w:history="1">
        <w:r w:rsidRPr="007133CA">
          <w:rPr>
            <w:rStyle w:val="a9"/>
            <w:rFonts w:ascii="Times New Roman" w:hAnsi="Times New Roman" w:cs="Times New Roman"/>
            <w:color w:val="auto"/>
            <w:sz w:val="28"/>
            <w:szCs w:val="28"/>
            <w:u w:val="none"/>
          </w:rPr>
          <w:t>пункта 3 статьи 137</w:t>
        </w:r>
      </w:hyperlink>
      <w:r w:rsidRPr="007133CA">
        <w:rPr>
          <w:rFonts w:ascii="Times New Roman" w:hAnsi="Times New Roman" w:cs="Times New Roman"/>
          <w:sz w:val="28"/>
          <w:szCs w:val="28"/>
        </w:rPr>
        <w:t xml:space="preserve"> Закона о банкротстве.</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lastRenderedPageBreak/>
        <w:t xml:space="preserve">7. В силу </w:t>
      </w:r>
      <w:hyperlink r:id="rId90" w:anchor="dst101438" w:history="1">
        <w:r w:rsidRPr="007133CA">
          <w:rPr>
            <w:rStyle w:val="a9"/>
            <w:rFonts w:ascii="Times New Roman" w:hAnsi="Times New Roman" w:cs="Times New Roman"/>
            <w:color w:val="auto"/>
            <w:sz w:val="28"/>
            <w:szCs w:val="28"/>
            <w:u w:val="none"/>
          </w:rPr>
          <w:t>пункта 3 статьи 137</w:t>
        </w:r>
      </w:hyperlink>
      <w:r w:rsidRPr="007133CA">
        <w:rPr>
          <w:rFonts w:ascii="Times New Roman" w:hAnsi="Times New Roman" w:cs="Times New Roman"/>
          <w:sz w:val="28"/>
          <w:szCs w:val="28"/>
        </w:rPr>
        <w:t xml:space="preserve"> Закона о банкротстве мораторные проценты, начисляемые в ходе процедур банкротства на основании </w:t>
      </w:r>
      <w:hyperlink r:id="rId91" w:anchor="dst872" w:history="1">
        <w:r w:rsidRPr="007133CA">
          <w:rPr>
            <w:rStyle w:val="a9"/>
            <w:rFonts w:ascii="Times New Roman" w:hAnsi="Times New Roman" w:cs="Times New Roman"/>
            <w:color w:val="auto"/>
            <w:sz w:val="28"/>
            <w:szCs w:val="28"/>
            <w:u w:val="none"/>
          </w:rPr>
          <w:t>пункта 2 статьи 81</w:t>
        </w:r>
      </w:hyperlink>
      <w:r w:rsidRPr="007133CA">
        <w:rPr>
          <w:rFonts w:ascii="Times New Roman" w:hAnsi="Times New Roman" w:cs="Times New Roman"/>
          <w:sz w:val="28"/>
          <w:szCs w:val="28"/>
        </w:rPr>
        <w:t xml:space="preserve">, </w:t>
      </w:r>
      <w:hyperlink r:id="rId92" w:anchor="dst101004" w:history="1">
        <w:r w:rsidRPr="007133CA">
          <w:rPr>
            <w:rStyle w:val="a9"/>
            <w:rFonts w:ascii="Times New Roman" w:hAnsi="Times New Roman" w:cs="Times New Roman"/>
            <w:color w:val="auto"/>
            <w:sz w:val="28"/>
            <w:szCs w:val="28"/>
            <w:u w:val="none"/>
          </w:rPr>
          <w:t>абзаца четвертого пункта 2 статьи 95</w:t>
        </w:r>
      </w:hyperlink>
      <w:r w:rsidRPr="007133CA">
        <w:rPr>
          <w:rFonts w:ascii="Times New Roman" w:hAnsi="Times New Roman" w:cs="Times New Roman"/>
          <w:sz w:val="28"/>
          <w:szCs w:val="28"/>
        </w:rPr>
        <w:t xml:space="preserve"> и </w:t>
      </w:r>
      <w:hyperlink r:id="rId93" w:anchor="dst1180" w:history="1">
        <w:r w:rsidRPr="007133CA">
          <w:rPr>
            <w:rStyle w:val="a9"/>
            <w:rFonts w:ascii="Times New Roman" w:hAnsi="Times New Roman" w:cs="Times New Roman"/>
            <w:color w:val="auto"/>
            <w:sz w:val="28"/>
            <w:szCs w:val="28"/>
            <w:u w:val="none"/>
          </w:rPr>
          <w:t>пункта 2.1 статьи 126</w:t>
        </w:r>
      </w:hyperlink>
      <w:r w:rsidRPr="007133CA">
        <w:rPr>
          <w:rFonts w:ascii="Times New Roman" w:hAnsi="Times New Roman" w:cs="Times New Roman"/>
          <w:sz w:val="28"/>
          <w:szCs w:val="28"/>
        </w:rPr>
        <w:t xml:space="preserve"> Закона (в том числе за время наблюдения), уплачиваются в процедурах финансового оздоровления, внешнего управления и конкурсного производства в ходе расчетов с кредиторами одновременно с погашением основного требования до расчетов по санкциям.</w:t>
      </w:r>
    </w:p>
    <w:p w:rsidR="00094B90"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Мораторные проценты начисляются только на сумму основного требования; на проценты по нему они не начисляются.</w:t>
      </w:r>
    </w:p>
    <w:p w:rsidR="007352C4" w:rsidRPr="00094B90"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t>Если суд прекратил производство по делу в связи с полным погашением требований кредиторов (в том числе в части мораторных процентов) в ходе финансового оздоровления в соответствии с графиком погашения задолженности или в ходе внешнего управления согласно плану внешнего управления (</w:t>
      </w:r>
      <w:hyperlink r:id="rId94" w:anchor="dst767" w:history="1">
        <w:r w:rsidRPr="00094B90">
          <w:rPr>
            <w:rStyle w:val="a9"/>
            <w:rFonts w:ascii="Times New Roman" w:hAnsi="Times New Roman" w:cs="Times New Roman"/>
            <w:color w:val="auto"/>
            <w:sz w:val="28"/>
            <w:szCs w:val="28"/>
            <w:u w:val="none"/>
          </w:rPr>
          <w:t>абзацы второй</w:t>
        </w:r>
      </w:hyperlink>
      <w:r w:rsidRPr="00094B90">
        <w:rPr>
          <w:rFonts w:ascii="Times New Roman" w:hAnsi="Times New Roman" w:cs="Times New Roman"/>
          <w:sz w:val="28"/>
          <w:szCs w:val="28"/>
        </w:rPr>
        <w:t xml:space="preserve"> и </w:t>
      </w:r>
      <w:hyperlink r:id="rId95" w:anchor="dst768" w:history="1">
        <w:r w:rsidRPr="00094B90">
          <w:rPr>
            <w:rStyle w:val="a9"/>
            <w:rFonts w:ascii="Times New Roman" w:hAnsi="Times New Roman" w:cs="Times New Roman"/>
            <w:color w:val="auto"/>
            <w:sz w:val="28"/>
            <w:szCs w:val="28"/>
            <w:u w:val="none"/>
          </w:rPr>
          <w:t>третий пункта 1 статьи 57</w:t>
        </w:r>
      </w:hyperlink>
      <w:r w:rsidRPr="00094B90">
        <w:rPr>
          <w:rFonts w:ascii="Times New Roman" w:hAnsi="Times New Roman" w:cs="Times New Roman"/>
          <w:sz w:val="28"/>
          <w:szCs w:val="28"/>
        </w:rPr>
        <w:t xml:space="preserve">, </w:t>
      </w:r>
      <w:hyperlink r:id="rId96" w:anchor="dst100949" w:history="1">
        <w:r w:rsidRPr="00094B90">
          <w:rPr>
            <w:rStyle w:val="a9"/>
            <w:rFonts w:ascii="Times New Roman" w:hAnsi="Times New Roman" w:cs="Times New Roman"/>
            <w:color w:val="auto"/>
            <w:sz w:val="28"/>
            <w:szCs w:val="28"/>
            <w:u w:val="none"/>
          </w:rPr>
          <w:t>абзац второй пункта 6 статьи 88</w:t>
        </w:r>
      </w:hyperlink>
      <w:r w:rsidRPr="00094B90">
        <w:rPr>
          <w:rFonts w:ascii="Times New Roman" w:hAnsi="Times New Roman" w:cs="Times New Roman"/>
          <w:sz w:val="28"/>
          <w:szCs w:val="28"/>
        </w:rPr>
        <w:t xml:space="preserve">, </w:t>
      </w:r>
      <w:hyperlink r:id="rId97" w:anchor="dst101271" w:history="1">
        <w:r w:rsidRPr="00094B90">
          <w:rPr>
            <w:rStyle w:val="a9"/>
            <w:rFonts w:ascii="Times New Roman" w:hAnsi="Times New Roman" w:cs="Times New Roman"/>
            <w:color w:val="auto"/>
            <w:sz w:val="28"/>
            <w:szCs w:val="28"/>
            <w:u w:val="none"/>
          </w:rPr>
          <w:t>абзац второй пункта 6 статьи 119</w:t>
        </w:r>
      </w:hyperlink>
      <w:r w:rsidRPr="00094B90">
        <w:rPr>
          <w:rFonts w:ascii="Times New Roman" w:hAnsi="Times New Roman" w:cs="Times New Roman"/>
          <w:sz w:val="28"/>
          <w:szCs w:val="28"/>
        </w:rPr>
        <w:t xml:space="preserve"> и </w:t>
      </w:r>
      <w:hyperlink r:id="rId98" w:anchor="dst101279" w:history="1">
        <w:r w:rsidRPr="00094B90">
          <w:rPr>
            <w:rStyle w:val="a9"/>
            <w:rFonts w:ascii="Times New Roman" w:hAnsi="Times New Roman" w:cs="Times New Roman"/>
            <w:color w:val="auto"/>
            <w:sz w:val="28"/>
            <w:szCs w:val="28"/>
            <w:u w:val="none"/>
          </w:rPr>
          <w:t>абзац второй пункта 2 статьи 120</w:t>
        </w:r>
      </w:hyperlink>
      <w:r w:rsidRPr="00094B90">
        <w:rPr>
          <w:rFonts w:ascii="Times New Roman" w:hAnsi="Times New Roman" w:cs="Times New Roman"/>
          <w:sz w:val="28"/>
          <w:szCs w:val="28"/>
        </w:rPr>
        <w:t xml:space="preserve"> Закона о банкротстве), то кредиторы не вправе после прекращения производства по делу требовать от должника доплаты разницы между мораторными и подлежащими уплате по условиям обязательства процентами.</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094B90">
        <w:rPr>
          <w:rFonts w:ascii="Times New Roman" w:hAnsi="Times New Roman" w:cs="Times New Roman"/>
          <w:sz w:val="28"/>
          <w:szCs w:val="28"/>
        </w:rPr>
        <w:t>Если утвержденным собранием кредиторов графиком погашения задолженности в ходе финансового оздоровления или утвержденным собранием кредиторов планом внешнего управления предусмотрено неполное погашение включенных в реестр требований (например, без погашения</w:t>
      </w:r>
      <w:r w:rsidRPr="007133CA">
        <w:rPr>
          <w:rFonts w:ascii="Times New Roman" w:hAnsi="Times New Roman" w:cs="Times New Roman"/>
          <w:sz w:val="28"/>
          <w:szCs w:val="28"/>
        </w:rPr>
        <w:t xml:space="preserve"> мораторных процентов), то после прекращения производства по делу о банкротстве в связи с погашением требований на условиях указанных графика или плана кредиторы могут в общеисковом порядке потребовать от должника уплаты оставшихся неуплаченными мораторных процентов, если иное не предусмотрено графиком или планом; в качестве иного может быть предусмотрено, в частности, как отсутствие права требовать доплаты таких процентов, так и право требовать </w:t>
      </w:r>
      <w:r w:rsidRPr="007133CA">
        <w:rPr>
          <w:rFonts w:ascii="Times New Roman" w:hAnsi="Times New Roman" w:cs="Times New Roman"/>
          <w:sz w:val="28"/>
          <w:szCs w:val="28"/>
        </w:rPr>
        <w:lastRenderedPageBreak/>
        <w:t>доплаты не мораторных, а подлежащих начислению по условиям обязательства процентов.</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8. Мораторные проценты входят в состав процентов по требованию залогового кредитора, погашаемых в силу </w:t>
      </w:r>
      <w:hyperlink r:id="rId99" w:anchor="dst102136" w:history="1">
        <w:r w:rsidRPr="007133CA">
          <w:rPr>
            <w:rStyle w:val="a9"/>
            <w:rFonts w:ascii="Times New Roman" w:hAnsi="Times New Roman" w:cs="Times New Roman"/>
            <w:color w:val="auto"/>
            <w:sz w:val="28"/>
            <w:szCs w:val="28"/>
            <w:u w:val="none"/>
          </w:rPr>
          <w:t>абзаца первого пункта 1</w:t>
        </w:r>
      </w:hyperlink>
      <w:r w:rsidRPr="007133CA">
        <w:rPr>
          <w:rFonts w:ascii="Times New Roman" w:hAnsi="Times New Roman" w:cs="Times New Roman"/>
          <w:sz w:val="28"/>
          <w:szCs w:val="28"/>
        </w:rPr>
        <w:t xml:space="preserve"> и </w:t>
      </w:r>
      <w:hyperlink r:id="rId100" w:anchor="dst102139" w:history="1">
        <w:r w:rsidRPr="007133CA">
          <w:rPr>
            <w:rStyle w:val="a9"/>
            <w:rFonts w:ascii="Times New Roman" w:hAnsi="Times New Roman" w:cs="Times New Roman"/>
            <w:color w:val="auto"/>
            <w:sz w:val="28"/>
            <w:szCs w:val="28"/>
            <w:u w:val="none"/>
          </w:rPr>
          <w:t>абзаца первого пункта 2 статьи 138</w:t>
        </w:r>
      </w:hyperlink>
      <w:r w:rsidRPr="007133CA">
        <w:rPr>
          <w:rFonts w:ascii="Times New Roman" w:hAnsi="Times New Roman" w:cs="Times New Roman"/>
          <w:sz w:val="28"/>
          <w:szCs w:val="28"/>
        </w:rPr>
        <w:t xml:space="preserve"> Закона о банкротстве преимущественно перед требованиями остальных кредиторов.</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9. В случае прекращения производства по делу о банкротстве по основанию, предусмотренному </w:t>
      </w:r>
      <w:hyperlink r:id="rId101" w:anchor="dst772" w:history="1">
        <w:r w:rsidRPr="007133CA">
          <w:rPr>
            <w:rStyle w:val="a9"/>
            <w:rFonts w:ascii="Times New Roman" w:hAnsi="Times New Roman" w:cs="Times New Roman"/>
            <w:color w:val="auto"/>
            <w:sz w:val="28"/>
            <w:szCs w:val="28"/>
            <w:u w:val="none"/>
          </w:rPr>
          <w:t>абзацем седьмым пункта 1 статьи 57</w:t>
        </w:r>
      </w:hyperlink>
      <w:r w:rsidRPr="007133CA">
        <w:rPr>
          <w:rFonts w:ascii="Times New Roman" w:hAnsi="Times New Roman" w:cs="Times New Roman"/>
          <w:sz w:val="28"/>
          <w:szCs w:val="28"/>
        </w:rPr>
        <w:t xml:space="preserve"> Закона о банкротстве (в том числе в результате погашения должником всех включенных в реестр требований в ходе наблюдения или погашения таких требований в ходе любой процедуры банкротства третьим лицом в порядке </w:t>
      </w:r>
      <w:hyperlink r:id="rId102" w:anchor="dst1125" w:history="1">
        <w:r w:rsidRPr="007133CA">
          <w:rPr>
            <w:rStyle w:val="a9"/>
            <w:rFonts w:ascii="Times New Roman" w:hAnsi="Times New Roman" w:cs="Times New Roman"/>
            <w:color w:val="auto"/>
            <w:sz w:val="28"/>
            <w:szCs w:val="28"/>
            <w:u w:val="none"/>
          </w:rPr>
          <w:t>статей 113</w:t>
        </w:r>
      </w:hyperlink>
      <w:r w:rsidRPr="007133CA">
        <w:rPr>
          <w:rFonts w:ascii="Times New Roman" w:hAnsi="Times New Roman" w:cs="Times New Roman"/>
          <w:sz w:val="28"/>
          <w:szCs w:val="28"/>
        </w:rPr>
        <w:t xml:space="preserve"> или </w:t>
      </w:r>
      <w:hyperlink r:id="rId103" w:anchor="dst101308" w:history="1">
        <w:r w:rsidRPr="007133CA">
          <w:rPr>
            <w:rStyle w:val="a9"/>
            <w:rFonts w:ascii="Times New Roman" w:hAnsi="Times New Roman" w:cs="Times New Roman"/>
            <w:color w:val="auto"/>
            <w:sz w:val="28"/>
            <w:szCs w:val="28"/>
            <w:u w:val="none"/>
          </w:rPr>
          <w:t>125</w:t>
        </w:r>
      </w:hyperlink>
      <w:r w:rsidRPr="007133CA">
        <w:rPr>
          <w:rFonts w:ascii="Times New Roman" w:hAnsi="Times New Roman" w:cs="Times New Roman"/>
          <w:sz w:val="28"/>
          <w:szCs w:val="28"/>
        </w:rPr>
        <w:t xml:space="preserve"> Закона), кредитор вправе предъявить должнику в общеисковом порядке требования о взыскании оставшихся мораторных процентов, которые начислялись за время процедур банкротства по правилам </w:t>
      </w:r>
      <w:hyperlink r:id="rId104" w:history="1">
        <w:r w:rsidRPr="007133CA">
          <w:rPr>
            <w:rStyle w:val="a9"/>
            <w:rFonts w:ascii="Times New Roman" w:hAnsi="Times New Roman" w:cs="Times New Roman"/>
            <w:color w:val="auto"/>
            <w:sz w:val="28"/>
            <w:szCs w:val="28"/>
            <w:u w:val="none"/>
          </w:rPr>
          <w:t>Закона</w:t>
        </w:r>
      </w:hyperlink>
      <w:r w:rsidRPr="007133CA">
        <w:rPr>
          <w:rFonts w:ascii="Times New Roman" w:hAnsi="Times New Roman" w:cs="Times New Roman"/>
          <w:sz w:val="28"/>
          <w:szCs w:val="28"/>
        </w:rPr>
        <w:t xml:space="preserve"> о банкротстве (с учетом приведенных разъяснений).</w:t>
      </w:r>
    </w:p>
    <w:p w:rsidR="00094B90"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10. Если при рассмотрении дела о банкротстве суд в ходе любой процедуры банкротства установит, что должник либо аффилированный с ним кредитор обращались с заявлением о признании должника банкротом, зная об имеющей место на самом деле платежеспособности должника и преследуя цель необоснованного неправомерного получения должником выгод от введения процедур банкротства (таких как, например, указанное снижение процентной ставки, или приостановление исполнительного производства, или снятие арестов), то суд с учетом </w:t>
      </w:r>
      <w:hyperlink r:id="rId105" w:anchor="dst260" w:history="1">
        <w:r w:rsidRPr="007133CA">
          <w:rPr>
            <w:rStyle w:val="a9"/>
            <w:rFonts w:ascii="Times New Roman" w:hAnsi="Times New Roman" w:cs="Times New Roman"/>
            <w:color w:val="auto"/>
            <w:sz w:val="28"/>
            <w:szCs w:val="28"/>
            <w:u w:val="none"/>
          </w:rPr>
          <w:t>статьи 10</w:t>
        </w:r>
      </w:hyperlink>
      <w:r w:rsidRPr="007133CA">
        <w:rPr>
          <w:rFonts w:ascii="Times New Roman" w:hAnsi="Times New Roman" w:cs="Times New Roman"/>
          <w:sz w:val="28"/>
          <w:szCs w:val="28"/>
        </w:rPr>
        <w:t xml:space="preserve"> ГК РФ вправе, если должник продолжает к этому моменту оставаться платежеспособным и это соответствует интересам кредиторов, прекратить производство по делу о банкротстве применительно к </w:t>
      </w:r>
      <w:hyperlink r:id="rId106" w:anchor="dst100944" w:history="1">
        <w:r w:rsidRPr="007133CA">
          <w:rPr>
            <w:rStyle w:val="a9"/>
            <w:rFonts w:ascii="Times New Roman" w:hAnsi="Times New Roman" w:cs="Times New Roman"/>
            <w:color w:val="auto"/>
            <w:sz w:val="28"/>
            <w:szCs w:val="28"/>
            <w:u w:val="none"/>
          </w:rPr>
          <w:t>пункту 1 части 1 статьи 150</w:t>
        </w:r>
      </w:hyperlink>
      <w:r w:rsidRPr="007133CA">
        <w:rPr>
          <w:rFonts w:ascii="Times New Roman" w:hAnsi="Times New Roman" w:cs="Times New Roman"/>
          <w:sz w:val="28"/>
          <w:szCs w:val="28"/>
        </w:rPr>
        <w:t xml:space="preserve"> Арбитражного процессуального кодекса Российской Федерации. В таком случае должник обязан уплатить проценты, подлежащие начислению по условиям обязательства (а не мораторные проценты), за период процедур банкротства. </w:t>
      </w:r>
    </w:p>
    <w:p w:rsidR="007352C4" w:rsidRPr="007133CA" w:rsidRDefault="007352C4" w:rsidP="00965F55">
      <w:pPr>
        <w:spacing w:line="360" w:lineRule="auto"/>
        <w:ind w:firstLine="709"/>
        <w:contextualSpacing/>
        <w:jc w:val="both"/>
        <w:rPr>
          <w:sz w:val="28"/>
          <w:szCs w:val="28"/>
        </w:rPr>
      </w:pPr>
      <w:r w:rsidRPr="007133CA">
        <w:rPr>
          <w:rFonts w:ascii="Times New Roman" w:hAnsi="Times New Roman" w:cs="Times New Roman"/>
          <w:sz w:val="28"/>
          <w:szCs w:val="28"/>
        </w:rPr>
        <w:lastRenderedPageBreak/>
        <w:t xml:space="preserve">Если данные обстоятельства будут установлены судом при прекращении производства по делу на ином основании (в частности, в силу </w:t>
      </w:r>
      <w:hyperlink r:id="rId107" w:anchor="dst772" w:history="1">
        <w:r w:rsidRPr="007133CA">
          <w:rPr>
            <w:rStyle w:val="a9"/>
            <w:rFonts w:ascii="Times New Roman" w:hAnsi="Times New Roman" w:cs="Times New Roman"/>
            <w:color w:val="auto"/>
            <w:sz w:val="28"/>
            <w:szCs w:val="28"/>
            <w:u w:val="none"/>
          </w:rPr>
          <w:t>абзаца седьмого пункта 1 статьи 57</w:t>
        </w:r>
      </w:hyperlink>
      <w:r w:rsidRPr="007133CA">
        <w:rPr>
          <w:rFonts w:ascii="Times New Roman" w:hAnsi="Times New Roman" w:cs="Times New Roman"/>
          <w:sz w:val="28"/>
          <w:szCs w:val="28"/>
        </w:rPr>
        <w:t xml:space="preserve"> Закона о банкротстве), то суд также вправе указать в определении о таком прекращении на обязанность должника уплатить за период процедур банкротства подлежащие начислению по условиям обязательства, а не мораторные, проценты.</w:t>
      </w:r>
    </w:p>
    <w:p w:rsidR="007352C4" w:rsidRPr="007133CA" w:rsidRDefault="007352C4" w:rsidP="00965F55">
      <w:pPr>
        <w:pStyle w:val="no-indent"/>
        <w:spacing w:line="360" w:lineRule="auto"/>
        <w:ind w:firstLine="709"/>
        <w:contextualSpacing/>
        <w:jc w:val="both"/>
        <w:rPr>
          <w:sz w:val="28"/>
          <w:szCs w:val="28"/>
        </w:rPr>
      </w:pPr>
      <w:r w:rsidRPr="007133CA">
        <w:rPr>
          <w:sz w:val="28"/>
          <w:szCs w:val="28"/>
        </w:rPr>
        <w:t xml:space="preserve">Разъяснения, данные в пункте 11, </w:t>
      </w:r>
      <w:hyperlink r:id="rId108" w:anchor="dst100031" w:history="1">
        <w:r w:rsidRPr="007133CA">
          <w:rPr>
            <w:rStyle w:val="a9"/>
            <w:color w:val="auto"/>
            <w:sz w:val="28"/>
            <w:szCs w:val="28"/>
            <w:u w:val="none"/>
          </w:rPr>
          <w:t>применяются</w:t>
        </w:r>
      </w:hyperlink>
      <w:r w:rsidRPr="007133CA">
        <w:rPr>
          <w:sz w:val="28"/>
          <w:szCs w:val="28"/>
        </w:rPr>
        <w:t xml:space="preserve"> при рассмотрении судами дел о банкротстве, по которым первая процедура банкротства введена после опубликования данного документа на сайте Высшего Арбитражного Суда Российской Федерации.</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11. Признать утратившими силу </w:t>
      </w:r>
      <w:hyperlink r:id="rId109" w:history="1">
        <w:r w:rsidRPr="007133CA">
          <w:rPr>
            <w:rStyle w:val="a9"/>
            <w:rFonts w:ascii="Times New Roman" w:hAnsi="Times New Roman" w:cs="Times New Roman"/>
            <w:color w:val="auto"/>
            <w:sz w:val="28"/>
            <w:szCs w:val="28"/>
            <w:u w:val="none"/>
          </w:rPr>
          <w:t>абзацы первый</w:t>
        </w:r>
      </w:hyperlink>
      <w:r w:rsidRPr="007133CA">
        <w:rPr>
          <w:rFonts w:ascii="Times New Roman" w:hAnsi="Times New Roman" w:cs="Times New Roman"/>
          <w:sz w:val="28"/>
          <w:szCs w:val="28"/>
        </w:rPr>
        <w:t xml:space="preserve"> - </w:t>
      </w:r>
      <w:hyperlink r:id="rId110" w:history="1">
        <w:r w:rsidRPr="007133CA">
          <w:rPr>
            <w:rStyle w:val="a9"/>
            <w:rFonts w:ascii="Times New Roman" w:hAnsi="Times New Roman" w:cs="Times New Roman"/>
            <w:color w:val="auto"/>
            <w:sz w:val="28"/>
            <w:szCs w:val="28"/>
            <w:u w:val="none"/>
          </w:rPr>
          <w:t>третий пункта 4</w:t>
        </w:r>
      </w:hyperlink>
      <w:r w:rsidRPr="007133CA">
        <w:rPr>
          <w:rFonts w:ascii="Times New Roman" w:hAnsi="Times New Roman" w:cs="Times New Roman"/>
          <w:sz w:val="28"/>
          <w:szCs w:val="28"/>
        </w:rPr>
        <w:t xml:space="preserve"> постановления Пленума Высшего Арбитражного Суда Российской Федерации от 23.07.2009 N 63 "О текущих платежах по денежным обязательствам в деле о банкротстве".</w:t>
      </w:r>
    </w:p>
    <w:p w:rsidR="007352C4" w:rsidRPr="007133CA" w:rsidRDefault="007352C4" w:rsidP="00965F55">
      <w:pPr>
        <w:spacing w:line="360" w:lineRule="auto"/>
        <w:ind w:firstLine="709"/>
        <w:contextualSpacing/>
        <w:jc w:val="both"/>
        <w:rPr>
          <w:rFonts w:ascii="Times New Roman" w:hAnsi="Times New Roman" w:cs="Times New Roman"/>
          <w:sz w:val="28"/>
          <w:szCs w:val="28"/>
        </w:rPr>
      </w:pPr>
      <w:r w:rsidRPr="007133CA">
        <w:rPr>
          <w:rFonts w:ascii="Times New Roman" w:hAnsi="Times New Roman" w:cs="Times New Roman"/>
          <w:sz w:val="28"/>
          <w:szCs w:val="28"/>
        </w:rPr>
        <w:t xml:space="preserve">12. Разъяснения, данные в </w:t>
      </w:r>
      <w:hyperlink r:id="rId111" w:anchor="dst100013" w:history="1">
        <w:r w:rsidRPr="007133CA">
          <w:rPr>
            <w:rStyle w:val="a9"/>
            <w:rFonts w:ascii="Times New Roman" w:hAnsi="Times New Roman" w:cs="Times New Roman"/>
            <w:color w:val="auto"/>
            <w:sz w:val="28"/>
            <w:szCs w:val="28"/>
            <w:u w:val="none"/>
          </w:rPr>
          <w:t>пунктах 3</w:t>
        </w:r>
      </w:hyperlink>
      <w:r w:rsidRPr="007133CA">
        <w:rPr>
          <w:rFonts w:ascii="Times New Roman" w:hAnsi="Times New Roman" w:cs="Times New Roman"/>
          <w:sz w:val="28"/>
          <w:szCs w:val="28"/>
        </w:rPr>
        <w:t xml:space="preserve"> - </w:t>
      </w:r>
      <w:hyperlink r:id="rId112" w:anchor="dst100021" w:history="1">
        <w:r w:rsidRPr="007133CA">
          <w:rPr>
            <w:rStyle w:val="a9"/>
            <w:rFonts w:ascii="Times New Roman" w:hAnsi="Times New Roman" w:cs="Times New Roman"/>
            <w:color w:val="auto"/>
            <w:sz w:val="28"/>
            <w:szCs w:val="28"/>
            <w:u w:val="none"/>
          </w:rPr>
          <w:t>5</w:t>
        </w:r>
      </w:hyperlink>
      <w:r w:rsidRPr="007133CA">
        <w:rPr>
          <w:rFonts w:ascii="Times New Roman" w:hAnsi="Times New Roman" w:cs="Times New Roman"/>
          <w:sz w:val="28"/>
          <w:szCs w:val="28"/>
        </w:rPr>
        <w:t xml:space="preserve"> и </w:t>
      </w:r>
      <w:hyperlink r:id="rId113" w:anchor="dst100030" w:history="1">
        <w:r w:rsidRPr="007133CA">
          <w:rPr>
            <w:rStyle w:val="a9"/>
            <w:rFonts w:ascii="Times New Roman" w:hAnsi="Times New Roman" w:cs="Times New Roman"/>
            <w:color w:val="auto"/>
            <w:sz w:val="28"/>
            <w:szCs w:val="28"/>
            <w:u w:val="none"/>
          </w:rPr>
          <w:t>11</w:t>
        </w:r>
      </w:hyperlink>
      <w:r w:rsidRPr="007133CA">
        <w:rPr>
          <w:rFonts w:ascii="Times New Roman" w:hAnsi="Times New Roman" w:cs="Times New Roman"/>
          <w:sz w:val="28"/>
          <w:szCs w:val="28"/>
        </w:rPr>
        <w:t xml:space="preserve"> настоящего постановления, применяются при рассмотрении судами дел о банкротстве, по которым первая процедура банкротства введена после опубликования настоящего постановления на сайте Высшего Арбитражного Суда Российской Федерации.</w:t>
      </w:r>
    </w:p>
    <w:p w:rsidR="00094B90" w:rsidRDefault="00094B90" w:rsidP="00965F55">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п</w:t>
      </w:r>
      <w:r w:rsidR="007352C4" w:rsidRPr="007133CA">
        <w:rPr>
          <w:rFonts w:ascii="Times New Roman" w:eastAsia="Times New Roman" w:hAnsi="Times New Roman" w:cs="Times New Roman"/>
          <w:sz w:val="28"/>
          <w:szCs w:val="28"/>
          <w:lang w:eastAsia="ru-RU"/>
        </w:rPr>
        <w:t xml:space="preserve">еред официальным провозглашением банкротства органы арбитражного суда предоставляют фирме возможность восстановить платежеспособность. На этом этапе прекращается начисление процентов на сумму займа, что позволяет стабилизировать материальное положение предприятия. Однако законодательство защищает интересы не только должника, но и кредитора, поэтому в период действия указанного запрета производится начисление мораторных процентов на предъявленную задолженность. Данные выплаты компенсируют использование организацией финансовых ресурсов контрагента. </w:t>
      </w:r>
    </w:p>
    <w:p w:rsidR="00094B90" w:rsidRDefault="00094B90" w:rsidP="00965F55">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Мораторные проценты -</w:t>
      </w:r>
      <w:r w:rsidR="007352C4" w:rsidRPr="007133CA">
        <w:rPr>
          <w:rFonts w:ascii="Times New Roman" w:eastAsia="Times New Roman" w:hAnsi="Times New Roman" w:cs="Times New Roman"/>
          <w:sz w:val="28"/>
          <w:szCs w:val="28"/>
          <w:lang w:eastAsia="ru-RU"/>
        </w:rPr>
        <w:t xml:space="preserve"> это процентные начисления, которые переводятся заимодателю во время проведения процедур банкротства вместо установленной процентной нормы и штрафов за несвоевременный возврат долга. Начисление и погашение указанных платежей контролирует арбитражный управляющий. Выплаты производятся без использования судебного акта. Важным отличием этих санкций является их включение в состав требований заимодателя. Соответственно, данные обязательства должны быть погашены ранее иных взысканий кредиторов третьей очереди. </w:t>
      </w:r>
    </w:p>
    <w:p w:rsidR="00094B90" w:rsidRDefault="007352C4" w:rsidP="00965F55">
      <w:pPr>
        <w:spacing w:after="0" w:line="360" w:lineRule="auto"/>
        <w:ind w:firstLine="709"/>
        <w:contextualSpacing/>
        <w:jc w:val="both"/>
        <w:rPr>
          <w:rFonts w:ascii="Times New Roman" w:eastAsia="Times New Roman" w:hAnsi="Times New Roman" w:cs="Times New Roman"/>
          <w:sz w:val="28"/>
          <w:szCs w:val="28"/>
          <w:lang w:eastAsia="ru-RU"/>
        </w:rPr>
      </w:pPr>
      <w:r w:rsidRPr="007133CA">
        <w:rPr>
          <w:rFonts w:ascii="Times New Roman" w:eastAsia="Times New Roman" w:hAnsi="Times New Roman" w:cs="Times New Roman"/>
          <w:sz w:val="28"/>
          <w:szCs w:val="28"/>
          <w:lang w:eastAsia="ru-RU"/>
        </w:rPr>
        <w:t xml:space="preserve">Мораторные проценты в банкротстве — это фиксированная сумма в размере ставки рефинансирования, назначаемой банком на дату внедрения каждой конкретной процедуры. При уплате процентов зачисление производится только на сумму основных требований. Данная величина не включается в реестр кредиторов, но уплачивается одновременно с телом ссуды. </w:t>
      </w:r>
    </w:p>
    <w:p w:rsidR="00094B90" w:rsidRDefault="007352C4" w:rsidP="00965F55">
      <w:pPr>
        <w:spacing w:after="0" w:line="360" w:lineRule="auto"/>
        <w:ind w:firstLine="709"/>
        <w:contextualSpacing/>
        <w:jc w:val="both"/>
        <w:rPr>
          <w:rFonts w:ascii="Times New Roman" w:eastAsia="Times New Roman" w:hAnsi="Times New Roman" w:cs="Times New Roman"/>
          <w:sz w:val="28"/>
          <w:szCs w:val="28"/>
          <w:lang w:eastAsia="ru-RU"/>
        </w:rPr>
      </w:pPr>
      <w:r w:rsidRPr="007133CA">
        <w:rPr>
          <w:rFonts w:ascii="Times New Roman" w:eastAsia="Times New Roman" w:hAnsi="Times New Roman" w:cs="Times New Roman"/>
          <w:sz w:val="28"/>
          <w:szCs w:val="28"/>
          <w:lang w:eastAsia="ru-RU"/>
        </w:rPr>
        <w:t xml:space="preserve">Начисление мораторных процентов прекращается после: полной выплаты долга на любом этапе банкротства; официального признания финансовой несостоятельности организации. </w:t>
      </w:r>
    </w:p>
    <w:p w:rsidR="00094B90" w:rsidRDefault="007352C4" w:rsidP="00965F55">
      <w:pPr>
        <w:spacing w:after="0" w:line="360" w:lineRule="auto"/>
        <w:ind w:firstLine="709"/>
        <w:contextualSpacing/>
        <w:jc w:val="both"/>
        <w:rPr>
          <w:rFonts w:ascii="Times New Roman" w:eastAsia="Times New Roman" w:hAnsi="Times New Roman" w:cs="Times New Roman"/>
          <w:sz w:val="28"/>
          <w:szCs w:val="28"/>
          <w:lang w:eastAsia="ru-RU"/>
        </w:rPr>
      </w:pPr>
      <w:r w:rsidRPr="007133CA">
        <w:rPr>
          <w:rFonts w:ascii="Times New Roman" w:eastAsia="Times New Roman" w:hAnsi="Times New Roman" w:cs="Times New Roman"/>
          <w:sz w:val="28"/>
          <w:szCs w:val="28"/>
          <w:lang w:eastAsia="ru-RU"/>
        </w:rPr>
        <w:t xml:space="preserve">Для начисления мораторных процентов используется формула: Мп = Рд × (СР × 2 /3) × Т /365, где: Мп — мораторные проценты; Рд — размер текущего долга; СР — ставка Центробанка; Т — моратория (период действия, когда возможно начислять выплаты). Если заимодатели требуют погашения задолженности в иностранной валюте, ставка Центробанка заменяется ставкой для валютных займов (Скв). В этом случае формула выглядит так: Мп = Рд × Скв × Т/365. </w:t>
      </w:r>
    </w:p>
    <w:p w:rsidR="00094B90" w:rsidRDefault="007352C4" w:rsidP="00965F55">
      <w:pPr>
        <w:spacing w:after="0" w:line="360" w:lineRule="auto"/>
        <w:ind w:firstLine="709"/>
        <w:contextualSpacing/>
        <w:jc w:val="both"/>
        <w:rPr>
          <w:rFonts w:ascii="Times New Roman" w:eastAsia="Times New Roman" w:hAnsi="Times New Roman" w:cs="Times New Roman"/>
          <w:sz w:val="28"/>
          <w:szCs w:val="28"/>
          <w:lang w:eastAsia="ru-RU"/>
        </w:rPr>
      </w:pPr>
      <w:r w:rsidRPr="007133CA">
        <w:rPr>
          <w:rFonts w:ascii="Times New Roman" w:eastAsia="Times New Roman" w:hAnsi="Times New Roman" w:cs="Times New Roman"/>
          <w:sz w:val="28"/>
          <w:szCs w:val="28"/>
          <w:lang w:eastAsia="ru-RU"/>
        </w:rPr>
        <w:t xml:space="preserve">Фирма-должник заинтересована в уменьшении объема мораторных выплат, поскольку стремится к максимальной экономии денежных средств. Аннулировать указанные обязательства нельзя, но мировое соглашение между сторонами допускает снижение данной величины вплоть до нуля. Иными словами, формально предприятие обязуется уплатить санкции кредиторам, а фактически сумма процентов равна нулю. Однако такая возможность </w:t>
      </w:r>
      <w:r w:rsidRPr="007133CA">
        <w:rPr>
          <w:rFonts w:ascii="Times New Roman" w:eastAsia="Times New Roman" w:hAnsi="Times New Roman" w:cs="Times New Roman"/>
          <w:sz w:val="28"/>
          <w:szCs w:val="28"/>
          <w:lang w:eastAsia="ru-RU"/>
        </w:rPr>
        <w:lastRenderedPageBreak/>
        <w:t xml:space="preserve">используется очень редко, ведь заимодатели стремятся к возмещению нанесенного финансового ущерба. </w:t>
      </w:r>
    </w:p>
    <w:p w:rsidR="007352C4" w:rsidRPr="007352C4" w:rsidRDefault="007352C4" w:rsidP="00965F55">
      <w:pPr>
        <w:spacing w:after="0" w:line="360" w:lineRule="auto"/>
        <w:ind w:firstLine="709"/>
        <w:contextualSpacing/>
        <w:jc w:val="both"/>
        <w:rPr>
          <w:rFonts w:ascii="Times New Roman" w:eastAsia="Times New Roman" w:hAnsi="Times New Roman" w:cs="Times New Roman"/>
          <w:sz w:val="24"/>
          <w:szCs w:val="24"/>
          <w:lang w:eastAsia="ru-RU"/>
        </w:rPr>
      </w:pPr>
      <w:r w:rsidRPr="007133CA">
        <w:rPr>
          <w:rFonts w:ascii="Times New Roman" w:eastAsia="Times New Roman" w:hAnsi="Times New Roman" w:cs="Times New Roman"/>
          <w:sz w:val="28"/>
          <w:szCs w:val="28"/>
          <w:lang w:eastAsia="ru-RU"/>
        </w:rPr>
        <w:t>Мораторным денежным обязательствам при ведении бухгалтерии отводится статус прочих доходов. Соответственно, выплаты в отчете о финансовых результатах фиксируются следующим образом: Глава 1 «Доходы». Раздел 7 «Прочие доходы». Подраздел 1 «Штрафы, пени, неустойки». Позиции 17101–17103.</w:t>
      </w:r>
      <w:r w:rsidRPr="007133CA">
        <w:rPr>
          <w:rFonts w:ascii="Times New Roman" w:eastAsia="Times New Roman" w:hAnsi="Times New Roman" w:cs="Times New Roman"/>
          <w:sz w:val="28"/>
          <w:szCs w:val="28"/>
          <w:lang w:eastAsia="ru-RU"/>
        </w:rPr>
        <w:br/>
      </w:r>
      <w:r w:rsidRPr="007352C4">
        <w:rPr>
          <w:rFonts w:ascii="Times New Roman" w:eastAsia="Times New Roman" w:hAnsi="Times New Roman" w:cs="Times New Roman"/>
          <w:sz w:val="24"/>
          <w:szCs w:val="24"/>
          <w:lang w:eastAsia="ru-RU"/>
        </w:rPr>
        <w:br/>
      </w:r>
    </w:p>
    <w:p w:rsidR="007352C4" w:rsidRDefault="007352C4" w:rsidP="00965F55">
      <w:pPr>
        <w:pStyle w:val="2"/>
        <w:ind w:firstLine="709"/>
        <w:contextualSpacing/>
        <w:jc w:val="both"/>
      </w:pPr>
    </w:p>
    <w:p w:rsidR="007352C4" w:rsidRDefault="007352C4" w:rsidP="00965F55">
      <w:pPr>
        <w:pStyle w:val="2"/>
        <w:ind w:firstLine="709"/>
        <w:contextualSpacing/>
        <w:jc w:val="center"/>
      </w:pPr>
    </w:p>
    <w:p w:rsidR="007352C4" w:rsidRDefault="007352C4" w:rsidP="00965F55">
      <w:pPr>
        <w:pStyle w:val="2"/>
        <w:ind w:firstLine="709"/>
        <w:contextualSpacing/>
        <w:jc w:val="center"/>
      </w:pPr>
    </w:p>
    <w:p w:rsidR="007352C4" w:rsidRDefault="007352C4" w:rsidP="00965F55">
      <w:pPr>
        <w:contextualSpacing/>
        <w:rPr>
          <w:rFonts w:ascii="Times New Roman" w:eastAsia="Times New Roman" w:hAnsi="Times New Roman" w:cs="Times New Roman"/>
          <w:b/>
          <w:bCs/>
          <w:sz w:val="36"/>
          <w:szCs w:val="36"/>
          <w:lang w:eastAsia="ru-RU"/>
        </w:rPr>
      </w:pPr>
      <w:r>
        <w:br w:type="page"/>
      </w:r>
    </w:p>
    <w:p w:rsidR="003677DF" w:rsidRDefault="003677DF" w:rsidP="00965F55">
      <w:pPr>
        <w:pStyle w:val="2"/>
        <w:spacing w:line="360" w:lineRule="auto"/>
        <w:ind w:left="708" w:firstLine="709"/>
        <w:contextualSpacing/>
        <w:rPr>
          <w:sz w:val="28"/>
          <w:szCs w:val="28"/>
        </w:rPr>
      </w:pPr>
      <w:r w:rsidRPr="003677DF">
        <w:rPr>
          <w:noProof/>
          <w:sz w:val="28"/>
          <w:szCs w:val="28"/>
        </w:rPr>
        <w:lastRenderedPageBreak/>
        <w:drawing>
          <wp:inline distT="0" distB="0" distL="0" distR="0">
            <wp:extent cx="3579779" cy="2248605"/>
            <wp:effectExtent l="19050" t="0" r="1621" b="0"/>
            <wp:docPr id="9" name="Рисунок 13" descr="https://palyulin.ru/netcat_files/resize/9609604075c6a0daa5e83559b70fcd21ad1b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lyulin.ru/netcat_files/resize/9609604075c6a0daa5e83559b70fcd21ad1b2c"/>
                    <pic:cNvPicPr>
                      <a:picLocks noChangeAspect="1" noChangeArrowheads="1"/>
                    </pic:cNvPicPr>
                  </pic:nvPicPr>
                  <pic:blipFill>
                    <a:blip r:embed="rId114" cstate="print"/>
                    <a:srcRect/>
                    <a:stretch>
                      <a:fillRect/>
                    </a:stretch>
                  </pic:blipFill>
                  <pic:spPr bwMode="auto">
                    <a:xfrm>
                      <a:off x="0" y="0"/>
                      <a:ext cx="3590783" cy="2255517"/>
                    </a:xfrm>
                    <a:prstGeom prst="rect">
                      <a:avLst/>
                    </a:prstGeom>
                    <a:noFill/>
                    <a:ln w="9525">
                      <a:noFill/>
                      <a:miter lim="800000"/>
                      <a:headEnd/>
                      <a:tailEnd/>
                    </a:ln>
                  </pic:spPr>
                </pic:pic>
              </a:graphicData>
            </a:graphic>
          </wp:inline>
        </w:drawing>
      </w:r>
    </w:p>
    <w:p w:rsidR="003677DF" w:rsidRDefault="003677DF" w:rsidP="00965F55">
      <w:pPr>
        <w:pStyle w:val="2"/>
        <w:spacing w:line="360" w:lineRule="auto"/>
        <w:ind w:left="708" w:firstLine="709"/>
        <w:contextualSpacing/>
        <w:rPr>
          <w:sz w:val="28"/>
          <w:szCs w:val="28"/>
        </w:rPr>
      </w:pPr>
    </w:p>
    <w:p w:rsidR="005826E2" w:rsidRPr="003677DF" w:rsidRDefault="00781AE5" w:rsidP="00965F55">
      <w:pPr>
        <w:pStyle w:val="2"/>
        <w:spacing w:line="360" w:lineRule="auto"/>
        <w:ind w:left="708" w:firstLine="709"/>
        <w:contextualSpacing/>
        <w:jc w:val="center"/>
        <w:rPr>
          <w:sz w:val="28"/>
          <w:szCs w:val="28"/>
        </w:rPr>
      </w:pPr>
      <w:r>
        <w:rPr>
          <w:sz w:val="28"/>
          <w:szCs w:val="28"/>
        </w:rPr>
        <w:t>6.</w:t>
      </w:r>
      <w:r w:rsidR="005826E2" w:rsidRPr="003677DF">
        <w:rPr>
          <w:sz w:val="28"/>
          <w:szCs w:val="28"/>
        </w:rPr>
        <w:t>РАЗДЕЛ ИМУЩЕСТВА ЭКС-СУПРУГОВ</w:t>
      </w:r>
    </w:p>
    <w:p w:rsidR="0040136B" w:rsidRPr="003677DF" w:rsidRDefault="0040136B" w:rsidP="00965F55">
      <w:pPr>
        <w:pStyle w:val="a8"/>
        <w:spacing w:line="360" w:lineRule="auto"/>
        <w:ind w:firstLine="709"/>
        <w:contextualSpacing/>
        <w:jc w:val="both"/>
        <w:rPr>
          <w:sz w:val="28"/>
          <w:szCs w:val="28"/>
        </w:rPr>
      </w:pPr>
      <w:r w:rsidRPr="003677DF">
        <w:rPr>
          <w:sz w:val="28"/>
          <w:szCs w:val="28"/>
        </w:rPr>
        <w:t>- Верховный суд (ВС) РФ не разрешил включить в конкурсную массу физлица-банкрота активы, которые тот более 20 лет назад оставил бывшей супруге. Наличие соглашения о разделе имущества и отсутствие споров о нем на протяжении длительного времени влечет прекращение режима совместной собственности супругов, решил суд.</w:t>
      </w:r>
    </w:p>
    <w:p w:rsidR="0040136B" w:rsidRPr="003677DF" w:rsidRDefault="0040136B" w:rsidP="00965F55">
      <w:pPr>
        <w:pStyle w:val="a8"/>
        <w:spacing w:line="360" w:lineRule="auto"/>
        <w:ind w:firstLine="709"/>
        <w:contextualSpacing/>
        <w:jc w:val="both"/>
        <w:rPr>
          <w:sz w:val="28"/>
          <w:szCs w:val="28"/>
        </w:rPr>
      </w:pPr>
      <w:r w:rsidRPr="003677DF">
        <w:rPr>
          <w:sz w:val="28"/>
          <w:szCs w:val="28"/>
        </w:rPr>
        <w:t>Такой вывод судебная коллегия по экономическим спорам (СКЭС) ВС РФ сделала в рамках дела о несостоятельности Андрея Панычева. Он был признан банкротом в июле 2018 года, не выплатив 18,2 млн рублей по займу, полученному у ООО "Компания Нефтемаркет".</w:t>
      </w:r>
    </w:p>
    <w:p w:rsidR="0040136B" w:rsidRPr="003677DF" w:rsidRDefault="0040136B" w:rsidP="00965F55">
      <w:pPr>
        <w:pStyle w:val="a8"/>
        <w:spacing w:line="360" w:lineRule="auto"/>
        <w:ind w:firstLine="709"/>
        <w:contextualSpacing/>
        <w:jc w:val="both"/>
        <w:rPr>
          <w:sz w:val="28"/>
          <w:szCs w:val="28"/>
        </w:rPr>
      </w:pPr>
      <w:r w:rsidRPr="003677DF">
        <w:rPr>
          <w:sz w:val="28"/>
          <w:szCs w:val="28"/>
        </w:rPr>
        <w:t>Назначенная финансовым управляющим Татьяна Жадукова из саморегулируемой организации арбитражных управляющих "Южный Урал" попыталась добиться включения в конкурсную массу Панычева имущества, которое он в 1998 году оставил бывшей супруге Марианне при разводе. Ей достались две квартиры в Москве, а Панычеву - земельный участок в размере 12 соток в Одинцовском районе. Кроме того, экс-супруга обязалась выплатить ему 2,13 млн рублей. В материалах дела не указано, выполнила ли она это условие.</w:t>
      </w:r>
    </w:p>
    <w:p w:rsidR="0040136B" w:rsidRPr="003677DF" w:rsidRDefault="0040136B" w:rsidP="00965F55">
      <w:pPr>
        <w:pStyle w:val="a8"/>
        <w:spacing w:line="360" w:lineRule="auto"/>
        <w:ind w:firstLine="709"/>
        <w:contextualSpacing/>
        <w:jc w:val="both"/>
        <w:rPr>
          <w:sz w:val="28"/>
          <w:szCs w:val="28"/>
        </w:rPr>
      </w:pPr>
      <w:r w:rsidRPr="003677DF">
        <w:rPr>
          <w:sz w:val="28"/>
          <w:szCs w:val="28"/>
        </w:rPr>
        <w:t>Соглашение о разделе имущества, согласно материалам дела, было подписано в простой письменной форме.</w:t>
      </w:r>
    </w:p>
    <w:p w:rsidR="0040136B" w:rsidRPr="003677DF" w:rsidRDefault="0040136B" w:rsidP="00965F55">
      <w:pPr>
        <w:pStyle w:val="a8"/>
        <w:spacing w:line="360" w:lineRule="auto"/>
        <w:ind w:firstLine="709"/>
        <w:contextualSpacing/>
        <w:jc w:val="both"/>
        <w:rPr>
          <w:sz w:val="28"/>
          <w:szCs w:val="28"/>
        </w:rPr>
      </w:pPr>
      <w:r w:rsidRPr="003677DF">
        <w:rPr>
          <w:sz w:val="28"/>
          <w:szCs w:val="28"/>
        </w:rPr>
        <w:lastRenderedPageBreak/>
        <w:t>Финуправляющая считала, что раздел имущества был неравным, а потому статус квартир как общего имущества супругов не изменился. На этом основании она включила московские квартиры Панычевой в состав конкурсной массы бывшего супруга. После этого Панычева может рассчитывать на половину денег, полученных от продажи квартир в рамках процедуры реализации имущества.</w:t>
      </w:r>
    </w:p>
    <w:p w:rsidR="0040136B" w:rsidRPr="003677DF" w:rsidRDefault="0040136B" w:rsidP="00965F55">
      <w:pPr>
        <w:pStyle w:val="a8"/>
        <w:spacing w:line="360" w:lineRule="auto"/>
        <w:ind w:firstLine="709"/>
        <w:contextualSpacing/>
        <w:jc w:val="both"/>
        <w:rPr>
          <w:sz w:val="28"/>
          <w:szCs w:val="28"/>
        </w:rPr>
      </w:pPr>
      <w:r w:rsidRPr="003677DF">
        <w:rPr>
          <w:sz w:val="28"/>
          <w:szCs w:val="28"/>
        </w:rPr>
        <w:t>Бывшую супругу такая перспектива не устроила, и она потребовала исключить ее квартиры из конкурсной массы бывшего супруга. Об этом же просил и сам Панычев, ссылаясь на то, что он уже более 23 лет не имеет никакого отношения к этому имуществу, не является собственником, не несет расходов по содержанию.</w:t>
      </w:r>
    </w:p>
    <w:p w:rsidR="0040136B" w:rsidRPr="003677DF" w:rsidRDefault="0040136B" w:rsidP="00965F55">
      <w:pPr>
        <w:pStyle w:val="a8"/>
        <w:spacing w:line="360" w:lineRule="auto"/>
        <w:ind w:firstLine="709"/>
        <w:contextualSpacing/>
        <w:jc w:val="both"/>
        <w:rPr>
          <w:sz w:val="28"/>
          <w:szCs w:val="28"/>
        </w:rPr>
      </w:pPr>
      <w:r w:rsidRPr="003677DF">
        <w:rPr>
          <w:sz w:val="28"/>
          <w:szCs w:val="28"/>
        </w:rPr>
        <w:t>У судов не было единого взгляда на ситуацию. Сначала Арбитражный суд Москвы подтвердил правомерность действий финуправляющей, придя к выводу, что единственной целью заключения соглашения о разделе имущества было его сокрытие от обращения взыскания со стороны кредиторов. Но апелляция встала на сторону Панычевой и исключила спорные квартиры из конкурсной массы. Суд второй инстанции счел, что если квартиры внести в нее, то пройдет новый раздел имущества, а срок исковой давности для этого давно пропущен. Также апелляция обратила внимание на то, что договор займа с " Нефтемаркетом" Панычев заключил через 17 лет после расторжения брака и раздела имущества, а потому кредитор не мог рассчитывать на удовлетворение своих требований за счет спорных квартир. Однако кассация встала на сторону финуправляющей, поддержав выводы первой инстанции.</w:t>
      </w:r>
    </w:p>
    <w:p w:rsidR="0040136B" w:rsidRPr="003677DF" w:rsidRDefault="0040136B" w:rsidP="00965F55">
      <w:pPr>
        <w:pStyle w:val="a8"/>
        <w:spacing w:line="360" w:lineRule="auto"/>
        <w:ind w:firstLine="709"/>
        <w:contextualSpacing/>
        <w:jc w:val="both"/>
        <w:rPr>
          <w:sz w:val="28"/>
          <w:szCs w:val="28"/>
        </w:rPr>
      </w:pPr>
      <w:r w:rsidRPr="003677DF">
        <w:rPr>
          <w:sz w:val="28"/>
          <w:szCs w:val="28"/>
        </w:rPr>
        <w:t>СКЭС ВС РФ в свою очередь удовлетворила жалобу Панычевой и отменила постановление кассации. Коллегия согласилась с выводами суда второй инстанции. Она обратила внимание на то, что соглашение о разделе имущества его сторонами не оспаривалось, должник каких-либо требований к бывшей супруге не предъявлял.</w:t>
      </w:r>
    </w:p>
    <w:p w:rsidR="0040136B" w:rsidRPr="003677DF" w:rsidRDefault="0040136B" w:rsidP="00965F55">
      <w:pPr>
        <w:pStyle w:val="a8"/>
        <w:spacing w:line="360" w:lineRule="auto"/>
        <w:ind w:firstLine="709"/>
        <w:contextualSpacing/>
        <w:jc w:val="both"/>
        <w:rPr>
          <w:sz w:val="28"/>
          <w:szCs w:val="28"/>
        </w:rPr>
      </w:pPr>
      <w:r w:rsidRPr="003677DF">
        <w:rPr>
          <w:sz w:val="28"/>
          <w:szCs w:val="28"/>
        </w:rPr>
        <w:lastRenderedPageBreak/>
        <w:t>"Наличие соглашения о разделе имущества, отсутствие споров относительно данных объектов недвижимости на протяжении более 23 лет свидетельствуют о состоявшемся разделе имущества и влекут прекращение режима совместной собственности супругов", - говорится в определении СКЭС ВС РФ.</w:t>
      </w:r>
    </w:p>
    <w:p w:rsidR="0040136B" w:rsidRPr="003677DF" w:rsidRDefault="0040136B" w:rsidP="00965F55">
      <w:pPr>
        <w:pStyle w:val="a8"/>
        <w:spacing w:line="360" w:lineRule="auto"/>
        <w:ind w:firstLine="709"/>
        <w:contextualSpacing/>
        <w:jc w:val="both"/>
        <w:rPr>
          <w:sz w:val="28"/>
          <w:szCs w:val="28"/>
        </w:rPr>
      </w:pPr>
      <w:r w:rsidRPr="003677DF">
        <w:rPr>
          <w:sz w:val="28"/>
          <w:szCs w:val="28"/>
        </w:rPr>
        <w:t>Упомянула коллегия и вывод апелляции о том, что кредитор Панычева не мог рассчитывать на погашение долга за счет спорного имущества, так как на момент выдачи займа в феврале 2016 года тот этим имуществом не владел, не пользовался и не имел записи о наличии каких-либо прав на него в публичных реестрах.</w:t>
      </w:r>
    </w:p>
    <w:p w:rsidR="003677DF" w:rsidRPr="003677DF" w:rsidRDefault="003677DF" w:rsidP="00965F55">
      <w:pPr>
        <w:spacing w:line="360" w:lineRule="auto"/>
        <w:contextualSpacing/>
        <w:rPr>
          <w:rFonts w:ascii="Times New Roman" w:eastAsia="Times New Roman" w:hAnsi="Times New Roman" w:cs="Times New Roman"/>
          <w:b/>
          <w:bCs/>
          <w:sz w:val="28"/>
          <w:szCs w:val="28"/>
          <w:lang w:eastAsia="ru-RU"/>
        </w:rPr>
      </w:pPr>
      <w:r w:rsidRPr="003677DF">
        <w:rPr>
          <w:sz w:val="28"/>
          <w:szCs w:val="28"/>
        </w:rPr>
        <w:br w:type="page"/>
      </w:r>
    </w:p>
    <w:p w:rsidR="000C3A3C" w:rsidRDefault="008071A1" w:rsidP="00965F55">
      <w:pPr>
        <w:pStyle w:val="2"/>
        <w:spacing w:line="360" w:lineRule="auto"/>
        <w:ind w:firstLine="709"/>
        <w:contextualSpacing/>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Реструктуризация долга по кредитной карте в 2022 - Городское поселение" style="width:24.35pt;height:24.35pt"/>
        </w:pict>
      </w:r>
      <w:r w:rsidR="000C3A3C">
        <w:rPr>
          <w:noProof/>
        </w:rPr>
        <w:drawing>
          <wp:inline distT="0" distB="0" distL="0" distR="0">
            <wp:extent cx="3659090" cy="2438400"/>
            <wp:effectExtent l="19050" t="0" r="0" b="0"/>
            <wp:docPr id="3" name="Рисунок 9" descr="Реструктуризация долга эмитента облигаций: риски инвес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структуризация долга эмитента облигаций: риски инвестора"/>
                    <pic:cNvPicPr>
                      <a:picLocks noChangeAspect="1" noChangeArrowheads="1"/>
                    </pic:cNvPicPr>
                  </pic:nvPicPr>
                  <pic:blipFill>
                    <a:blip r:embed="rId115" cstate="print"/>
                    <a:srcRect/>
                    <a:stretch>
                      <a:fillRect/>
                    </a:stretch>
                  </pic:blipFill>
                  <pic:spPr bwMode="auto">
                    <a:xfrm>
                      <a:off x="0" y="0"/>
                      <a:ext cx="3660235" cy="2439163"/>
                    </a:xfrm>
                    <a:prstGeom prst="rect">
                      <a:avLst/>
                    </a:prstGeom>
                    <a:noFill/>
                    <a:ln w="9525">
                      <a:noFill/>
                      <a:miter lim="800000"/>
                      <a:headEnd/>
                      <a:tailEnd/>
                    </a:ln>
                  </pic:spPr>
                </pic:pic>
              </a:graphicData>
            </a:graphic>
          </wp:inline>
        </w:drawing>
      </w:r>
    </w:p>
    <w:p w:rsidR="000C3A3C" w:rsidRDefault="000C3A3C" w:rsidP="00965F55">
      <w:pPr>
        <w:pStyle w:val="2"/>
        <w:spacing w:line="360" w:lineRule="auto"/>
        <w:ind w:firstLine="709"/>
        <w:contextualSpacing/>
        <w:jc w:val="both"/>
      </w:pPr>
    </w:p>
    <w:p w:rsidR="00E0584C" w:rsidRPr="003677DF" w:rsidRDefault="00781AE5" w:rsidP="00965F55">
      <w:pPr>
        <w:pStyle w:val="2"/>
        <w:spacing w:line="360" w:lineRule="auto"/>
        <w:ind w:firstLine="709"/>
        <w:contextualSpacing/>
        <w:jc w:val="both"/>
        <w:rPr>
          <w:sz w:val="28"/>
          <w:szCs w:val="28"/>
        </w:rPr>
      </w:pPr>
      <w:r>
        <w:rPr>
          <w:sz w:val="28"/>
          <w:szCs w:val="28"/>
        </w:rPr>
        <w:t>7.</w:t>
      </w:r>
      <w:r w:rsidR="00094B90">
        <w:rPr>
          <w:sz w:val="28"/>
          <w:szCs w:val="28"/>
        </w:rPr>
        <w:t>СОЗДАНИЕ В РОССИИ НОВОЙ ПЛОЩАДКИ-ФОНДА ДЛЯ РЕСТРУКТУРИЗАЦИИ ДОЛГОВ</w:t>
      </w:r>
    </w:p>
    <w:p w:rsidR="00E0584C" w:rsidRPr="003677DF" w:rsidRDefault="00E0584C" w:rsidP="00965F55">
      <w:pPr>
        <w:pStyle w:val="a8"/>
        <w:spacing w:line="360" w:lineRule="auto"/>
        <w:ind w:firstLine="709"/>
        <w:contextualSpacing/>
        <w:jc w:val="both"/>
        <w:rPr>
          <w:sz w:val="28"/>
          <w:szCs w:val="28"/>
        </w:rPr>
      </w:pPr>
      <w:r w:rsidRPr="003677DF">
        <w:rPr>
          <w:sz w:val="28"/>
          <w:szCs w:val="28"/>
        </w:rPr>
        <w:t xml:space="preserve"> Должники и кредиторы в РФ в скором времени могут получить площадку для реструктуризации задолженности. Для этих целей создается специальный общественный фонд, рассказали участники сессии "Реструктуризация долга как способ восстановления платежеспособности", прошедшей в рамках Московского финансового форума.</w:t>
      </w:r>
    </w:p>
    <w:p w:rsidR="00E0584C" w:rsidRPr="003677DF" w:rsidRDefault="00E0584C" w:rsidP="00965F55">
      <w:pPr>
        <w:pStyle w:val="a8"/>
        <w:spacing w:line="360" w:lineRule="auto"/>
        <w:ind w:firstLine="709"/>
        <w:contextualSpacing/>
        <w:jc w:val="both"/>
        <w:rPr>
          <w:sz w:val="28"/>
          <w:szCs w:val="28"/>
        </w:rPr>
      </w:pPr>
      <w:r w:rsidRPr="003677DF">
        <w:rPr>
          <w:sz w:val="28"/>
          <w:szCs w:val="28"/>
        </w:rPr>
        <w:t>Фонд учреждается в рамках реализации меморандума о содействии реабилитации бизнеса, который был подписан на Петербургском международном юридическом форуме 30 июня 2022 года. Среди тех, кто поставили подписи под этим документом, были первый замминистра экономического развития Илья Торосов, замглавы Федеральной налоговой службы Константин Чекмышев, вице-президент Ассоциации банков России (АБР) Анатолий Козлачков, председатель Национальной ассоциации специалистов по банкротству и управлению проблемными активами "Банкротный клуб" Олег Зайцев.</w:t>
      </w:r>
    </w:p>
    <w:p w:rsidR="00E0584C" w:rsidRPr="003677DF" w:rsidRDefault="00E0584C" w:rsidP="00965F55">
      <w:pPr>
        <w:pStyle w:val="a8"/>
        <w:spacing w:line="360" w:lineRule="auto"/>
        <w:ind w:firstLine="709"/>
        <w:contextualSpacing/>
        <w:jc w:val="both"/>
        <w:rPr>
          <w:sz w:val="28"/>
          <w:szCs w:val="28"/>
        </w:rPr>
      </w:pPr>
      <w:r w:rsidRPr="003677DF">
        <w:rPr>
          <w:sz w:val="28"/>
          <w:szCs w:val="28"/>
        </w:rPr>
        <w:t xml:space="preserve">Это сопряженная с действиями государства инициатива. ФНС на базе своей федеральной инспекции по управлению долгом создала центр </w:t>
      </w:r>
      <w:r w:rsidRPr="003677DF">
        <w:rPr>
          <w:sz w:val="28"/>
          <w:szCs w:val="28"/>
        </w:rPr>
        <w:lastRenderedPageBreak/>
        <w:t>индивидуального разбора неплатежеспособности. "Мы делаем то, что можем. Мы ищем пути, каким образом не входить в этот совершенно бессмысленный и неработающий механизм [банкротства]", - объяснял Чекмышев в четверг на финансовом форуме.</w:t>
      </w:r>
    </w:p>
    <w:p w:rsidR="00E0584C" w:rsidRPr="003677DF" w:rsidRDefault="00E0584C" w:rsidP="00965F55">
      <w:pPr>
        <w:pStyle w:val="a8"/>
        <w:spacing w:line="360" w:lineRule="auto"/>
        <w:ind w:firstLine="709"/>
        <w:contextualSpacing/>
        <w:jc w:val="both"/>
        <w:rPr>
          <w:sz w:val="28"/>
          <w:szCs w:val="28"/>
        </w:rPr>
      </w:pPr>
      <w:r w:rsidRPr="003677DF">
        <w:rPr>
          <w:sz w:val="28"/>
          <w:szCs w:val="28"/>
        </w:rPr>
        <w:t>Итоги "за пять с лишним месяцев", по его словам, такие: проанализированы 669 "ситуаций" с долгом на 133 млрд рублей, из них реструктуризацией закончились 324 (40,7 млрд рублей). В остальных случаях либо не удалось собрать всех кредиторов, либо было принято решение о том, что реструктуризация не поможет спасти должника от банкротства, сообщил Чекмышев.</w:t>
      </w:r>
    </w:p>
    <w:p w:rsidR="00E0584C" w:rsidRPr="003677DF" w:rsidRDefault="00E0584C" w:rsidP="00965F55">
      <w:pPr>
        <w:pStyle w:val="a8"/>
        <w:spacing w:line="360" w:lineRule="auto"/>
        <w:ind w:firstLine="709"/>
        <w:contextualSpacing/>
        <w:jc w:val="both"/>
        <w:rPr>
          <w:sz w:val="28"/>
          <w:szCs w:val="28"/>
        </w:rPr>
      </w:pPr>
      <w:r w:rsidRPr="003677DF">
        <w:rPr>
          <w:sz w:val="28"/>
          <w:szCs w:val="28"/>
        </w:rPr>
        <w:t>"Подготовлены учредительные документы Фонда содействия реструктуризации долга. Определен состав органов этого фонда. Буквально со дня на день документы окажутся в Минюсте, и я думаю, в скором времени этот фонд уже заработает", - подытожил работу двух месяцев доцент кафедры Исследовательского центра частного права при президенте РФ Рустем Мифтахутдинов. По его словам, фонд будет работать как самостоятельное юрлицо.</w:t>
      </w:r>
    </w:p>
    <w:p w:rsidR="00E0584C" w:rsidRPr="003677DF" w:rsidRDefault="00E0584C" w:rsidP="00965F55">
      <w:pPr>
        <w:pStyle w:val="a8"/>
        <w:spacing w:line="360" w:lineRule="auto"/>
        <w:ind w:firstLine="709"/>
        <w:contextualSpacing/>
        <w:jc w:val="both"/>
        <w:rPr>
          <w:sz w:val="28"/>
          <w:szCs w:val="28"/>
        </w:rPr>
      </w:pPr>
      <w:r w:rsidRPr="003677DF">
        <w:rPr>
          <w:sz w:val="28"/>
          <w:szCs w:val="28"/>
        </w:rPr>
        <w:t>Вице-президент Торгово-промышленной палаты РФ Максим Фатеев сообщил, что в этом пилотном проекте будут участвовать ТПП, корпорация МСП и банки. "Мы двигаемся в рамках этого пилотного проекта, чтобы задачи по реструктуризации долгов решить. Цель одна - оздоровление бизнеса", - сказал он.</w:t>
      </w:r>
    </w:p>
    <w:p w:rsidR="00E0584C" w:rsidRPr="003677DF" w:rsidRDefault="00E0584C" w:rsidP="00965F55">
      <w:pPr>
        <w:pStyle w:val="a8"/>
        <w:spacing w:line="360" w:lineRule="auto"/>
        <w:ind w:firstLine="709"/>
        <w:contextualSpacing/>
        <w:jc w:val="both"/>
        <w:rPr>
          <w:sz w:val="28"/>
          <w:szCs w:val="28"/>
        </w:rPr>
      </w:pPr>
      <w:r w:rsidRPr="003677DF">
        <w:rPr>
          <w:sz w:val="28"/>
          <w:szCs w:val="28"/>
        </w:rPr>
        <w:t>Козлачков из АБР подтвердил, что создание такого фонда поддерживается банками. "Банки, если будут предложены стандартизированные процедуры, будут с большим удовольствием участвовать в их осуществлении", - заявил он.</w:t>
      </w:r>
    </w:p>
    <w:p w:rsidR="00E0584C" w:rsidRPr="003677DF" w:rsidRDefault="00E0584C" w:rsidP="00965F55">
      <w:pPr>
        <w:pStyle w:val="a8"/>
        <w:spacing w:line="360" w:lineRule="auto"/>
        <w:ind w:firstLine="709"/>
        <w:contextualSpacing/>
        <w:jc w:val="both"/>
        <w:rPr>
          <w:sz w:val="28"/>
          <w:szCs w:val="28"/>
        </w:rPr>
      </w:pPr>
      <w:r w:rsidRPr="003677DF">
        <w:rPr>
          <w:sz w:val="28"/>
          <w:szCs w:val="28"/>
        </w:rPr>
        <w:t xml:space="preserve">Фонд, возможно, сможет использовать информацию ФНС. Задача площадки, по словам Чекмышева, - аккумулировать все цифры, собрать должника и кредиторов, сделать финансовую модель, понять, куда </w:t>
      </w:r>
      <w:r w:rsidRPr="003677DF">
        <w:rPr>
          <w:sz w:val="28"/>
          <w:szCs w:val="28"/>
        </w:rPr>
        <w:lastRenderedPageBreak/>
        <w:t>действительно может развиваться предприятие, и после этого создать юридическую модель решения этой проблемы.</w:t>
      </w:r>
    </w:p>
    <w:p w:rsidR="00E0584C" w:rsidRPr="003677DF" w:rsidRDefault="00E0584C" w:rsidP="00965F55">
      <w:pPr>
        <w:pStyle w:val="a8"/>
        <w:spacing w:line="360" w:lineRule="auto"/>
        <w:ind w:firstLine="709"/>
        <w:contextualSpacing/>
        <w:jc w:val="both"/>
        <w:rPr>
          <w:sz w:val="28"/>
          <w:szCs w:val="28"/>
        </w:rPr>
      </w:pPr>
      <w:r w:rsidRPr="003677DF">
        <w:rPr>
          <w:sz w:val="28"/>
          <w:szCs w:val="28"/>
        </w:rPr>
        <w:t>Этому способствует прозрачность данных о должнике, его финансовом состоянии, имуществе. Такие данные аккумулирует ФНС, формируя "цифровой портрет должника", напомнил Чекмышев.</w:t>
      </w:r>
    </w:p>
    <w:p w:rsidR="00E0584C" w:rsidRPr="003677DF" w:rsidRDefault="00E0584C" w:rsidP="00965F55">
      <w:pPr>
        <w:pStyle w:val="a8"/>
        <w:spacing w:line="360" w:lineRule="auto"/>
        <w:ind w:firstLine="709"/>
        <w:contextualSpacing/>
        <w:jc w:val="both"/>
        <w:rPr>
          <w:sz w:val="28"/>
          <w:szCs w:val="28"/>
        </w:rPr>
      </w:pPr>
      <w:r w:rsidRPr="003677DF">
        <w:rPr>
          <w:sz w:val="28"/>
          <w:szCs w:val="28"/>
        </w:rPr>
        <w:t>В этот "портрет" аккумулируются данные из разных источников об активах, пассивах, связях должника, всех известных транзакциях, возможности неявных требований в случае банкротства, описывал Чекмышев возможности ФНС на ПМЮФ в этом году. По его словам, созданная службой система позволяет рассчитать, какой вариант развития корпоративной истории должника наиболее выгоден для кредиторов: мировое соглашение, отсрочка или рассрочка выплат, дополнительное кредитование или банкротство.</w:t>
      </w:r>
    </w:p>
    <w:p w:rsidR="00A6377B" w:rsidRDefault="00A6377B" w:rsidP="00965F55">
      <w:pPr>
        <w:contextualSpacing/>
        <w:rPr>
          <w:rFonts w:ascii="CIDFont+F2" w:hAnsi="CIDFont+F2" w:cs="CIDFont+F2"/>
          <w:color w:val="2E74B6"/>
          <w:sz w:val="32"/>
          <w:szCs w:val="32"/>
        </w:rPr>
      </w:pPr>
      <w:r>
        <w:rPr>
          <w:rFonts w:ascii="CIDFont+F2" w:hAnsi="CIDFont+F2" w:cs="CIDFont+F2"/>
          <w:color w:val="2E74B6"/>
          <w:sz w:val="32"/>
          <w:szCs w:val="32"/>
        </w:rPr>
        <w:br w:type="page"/>
      </w:r>
    </w:p>
    <w:p w:rsidR="000F11DC" w:rsidRDefault="000F11DC" w:rsidP="00965F55">
      <w:pPr>
        <w:spacing w:line="360" w:lineRule="auto"/>
        <w:ind w:firstLine="851"/>
        <w:contextualSpacing/>
        <w:jc w:val="center"/>
        <w:rPr>
          <w:rFonts w:ascii="Times New Roman" w:hAnsi="Times New Roman" w:cs="Times New Roman"/>
          <w:b/>
          <w:sz w:val="28"/>
          <w:szCs w:val="28"/>
        </w:rPr>
      </w:pPr>
      <w:r>
        <w:rPr>
          <w:noProof/>
          <w:lang w:eastAsia="ru-RU"/>
        </w:rPr>
        <w:lastRenderedPageBreak/>
        <w:drawing>
          <wp:inline distT="0" distB="0" distL="0" distR="0">
            <wp:extent cx="3540956" cy="2360579"/>
            <wp:effectExtent l="19050" t="0" r="2344" b="0"/>
            <wp:docPr id="12" name="Рисунок 12" descr="Статистика банкротства физ. лиц в 2022 | fc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татистика банкротства физ. лиц в 2022 | fcbg"/>
                    <pic:cNvPicPr>
                      <a:picLocks noChangeAspect="1" noChangeArrowheads="1"/>
                    </pic:cNvPicPr>
                  </pic:nvPicPr>
                  <pic:blipFill>
                    <a:blip r:embed="rId116"/>
                    <a:srcRect/>
                    <a:stretch>
                      <a:fillRect/>
                    </a:stretch>
                  </pic:blipFill>
                  <pic:spPr bwMode="auto">
                    <a:xfrm>
                      <a:off x="0" y="0"/>
                      <a:ext cx="3543420" cy="2362222"/>
                    </a:xfrm>
                    <a:prstGeom prst="rect">
                      <a:avLst/>
                    </a:prstGeom>
                    <a:noFill/>
                    <a:ln w="9525">
                      <a:noFill/>
                      <a:miter lim="800000"/>
                      <a:headEnd/>
                      <a:tailEnd/>
                    </a:ln>
                  </pic:spPr>
                </pic:pic>
              </a:graphicData>
            </a:graphic>
          </wp:inline>
        </w:drawing>
      </w:r>
    </w:p>
    <w:p w:rsidR="004C2F10" w:rsidRPr="00D26254" w:rsidRDefault="00781AE5" w:rsidP="00965F55">
      <w:pPr>
        <w:spacing w:line="360" w:lineRule="auto"/>
        <w:ind w:firstLine="851"/>
        <w:contextualSpacing/>
        <w:jc w:val="both"/>
        <w:rPr>
          <w:rFonts w:ascii="Times New Roman" w:hAnsi="Times New Roman" w:cs="Times New Roman"/>
          <w:b/>
          <w:sz w:val="28"/>
          <w:szCs w:val="28"/>
        </w:rPr>
      </w:pPr>
      <w:r>
        <w:rPr>
          <w:rFonts w:ascii="Times New Roman" w:hAnsi="Times New Roman" w:cs="Times New Roman"/>
          <w:b/>
          <w:sz w:val="28"/>
          <w:szCs w:val="28"/>
        </w:rPr>
        <w:t>8.</w:t>
      </w:r>
      <w:r w:rsidR="004C2F10" w:rsidRPr="00D26254">
        <w:rPr>
          <w:rFonts w:ascii="Times New Roman" w:hAnsi="Times New Roman" w:cs="Times New Roman"/>
          <w:b/>
          <w:sz w:val="28"/>
          <w:szCs w:val="28"/>
        </w:rPr>
        <w:t>Б</w:t>
      </w:r>
      <w:r w:rsidR="00D26254" w:rsidRPr="00D26254">
        <w:rPr>
          <w:rFonts w:ascii="Times New Roman" w:hAnsi="Times New Roman" w:cs="Times New Roman"/>
          <w:b/>
          <w:sz w:val="28"/>
          <w:szCs w:val="28"/>
        </w:rPr>
        <w:t>АНКРОТСТВО В РОССИИ: ИТОГИ ПЕРВОГО ПОЛУГОДИЯ 2022 И 2 КВАРТАЛА 2022 г. СТАТИСТИЧЕСКИЙ РЕЛИЗ ФЕДРЕСУРСА</w:t>
      </w:r>
    </w:p>
    <w:p w:rsidR="004C2F10" w:rsidRPr="00D26254" w:rsidRDefault="004C2F10" w:rsidP="00965F55">
      <w:pPr>
        <w:spacing w:line="360" w:lineRule="auto"/>
        <w:ind w:firstLine="851"/>
        <w:contextualSpacing/>
        <w:jc w:val="center"/>
        <w:rPr>
          <w:rFonts w:ascii="Times New Roman" w:hAnsi="Times New Roman" w:cs="Times New Roman"/>
          <w:b/>
          <w:i/>
          <w:sz w:val="28"/>
          <w:szCs w:val="28"/>
        </w:rPr>
      </w:pPr>
      <w:r w:rsidRPr="00D26254">
        <w:rPr>
          <w:rFonts w:ascii="Times New Roman" w:hAnsi="Times New Roman" w:cs="Times New Roman"/>
          <w:b/>
          <w:i/>
          <w:sz w:val="28"/>
          <w:szCs w:val="28"/>
        </w:rPr>
        <w:t>Банкротство компаний</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первом полугодии 2022 года количество открытых конкурсных производств выросло на 5,6% к</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первому полугодию 2021 года до 5191 шт., наблюдений - упало на 15,0% до 3527 шт. следует из</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сообщений арбитражных управляющих в Федресурсе (fedresurs.ru) (таб.1).</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Несмотря на дей</w:t>
      </w:r>
      <w:r w:rsidR="00D26254">
        <w:rPr>
          <w:rFonts w:ascii="Times New Roman" w:hAnsi="Times New Roman" w:cs="Times New Roman"/>
          <w:sz w:val="28"/>
          <w:szCs w:val="28"/>
        </w:rPr>
        <w:t>ствовавший</w:t>
      </w:r>
      <w:r w:rsidRPr="00A6377B">
        <w:rPr>
          <w:rFonts w:ascii="Times New Roman" w:hAnsi="Times New Roman" w:cs="Times New Roman"/>
          <w:sz w:val="28"/>
          <w:szCs w:val="28"/>
        </w:rPr>
        <w:t xml:space="preserve"> с 1 апреля мораторий, во втором квартале 2022 года количество</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открытых конкурсных производств выросло на 4,8% ко второму кварталу 2021 года до 2647 шт.</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При этом число введенных судами наблюдений упало на 23,7% до 1703 шт., а количество</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намерений кредиторов обратиться в суд с заявлением о банкротстве рухнуло в 8,1 раз до 993 шт. в</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те же периоды.</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Правительство РФ с 1 апреля 2022 года ввело полугодовой мораторий на банкротства,</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инициированные кредиторами в отношении граждан, индивидуальных предпринимателей и</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юридических лиц, за исключением застройщиков, объекты которых включены в реестр</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проблемных. В число последних, по данным Федресурса, на 1 апреля вошла 821 компания и один</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индивидуальный предприниматель.</w:t>
      </w:r>
    </w:p>
    <w:p w:rsidR="004C2F10" w:rsidRPr="00A6377B" w:rsidRDefault="00D26254"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4C2F10" w:rsidRPr="00A6377B">
        <w:rPr>
          <w:rFonts w:ascii="Times New Roman" w:hAnsi="Times New Roman" w:cs="Times New Roman"/>
          <w:sz w:val="28"/>
          <w:szCs w:val="28"/>
        </w:rPr>
        <w:t>Мораторий не применяется к лицам, в отношении которых на день его введения возбуждено</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 xml:space="preserve">дело о банкротстве, согласно закону. Во втором квартале </w:t>
      </w:r>
      <w:r w:rsidR="004C2F10" w:rsidRPr="00A6377B">
        <w:rPr>
          <w:rFonts w:ascii="Times New Roman" w:hAnsi="Times New Roman" w:cs="Times New Roman"/>
          <w:sz w:val="28"/>
          <w:szCs w:val="28"/>
        </w:rPr>
        <w:lastRenderedPageBreak/>
        <w:t>2022 года мы увидели переход в</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конкурсное производство компаний, ранее находившихся в наблюдении, длящимся в среднем 7</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месяцев. Падение числа банкротств, то есть открытых конкурсных производств, можно ожидать,</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начиная с 4 квартала 2022 года, вслед за сокращением числа наблюдений», - прокомментировал</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руководитель Федресурса Алексей Юхнин.</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период с 1 апреля по 30 июня 2022 года компании опубликовали в Федресурсе 18722 отказа от</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моратория.</w:t>
      </w:r>
    </w:p>
    <w:p w:rsidR="00D26254"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Большую часть процедур банкротства во втором квартале 2022 года инициировали конкурсные</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кредиторы – 68,0%, (74,5% в 1 кв. 2021). ФНС России выступила заявителем в 24,1% дел (было</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15,6%), должники - в 7,5% дел (было 9,3%), работники – в 0,4% дел (было 0,6%).</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январе-июне 2022 конкурсные кредиторы инициировали 68,5%, (74,5% в первом полугодии</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2021). ФНС России выступила заявителем в 23,7% дел (было 15,6%), должники - в 7,4% дел (было</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9,3%), работники - 0,5% дел (было 0,6%).</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Количество реструктуризаций (внешних управлений и финансовых оздоровлений) в первой</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половине 2022 составило 94 шт. (без изменения к такому же периоду 2021), а их доля ко всем</w:t>
      </w:r>
      <w:r w:rsidR="00D26254">
        <w:rPr>
          <w:rFonts w:ascii="Times New Roman" w:hAnsi="Times New Roman" w:cs="Times New Roman"/>
          <w:sz w:val="28"/>
          <w:szCs w:val="28"/>
        </w:rPr>
        <w:t xml:space="preserve"> </w:t>
      </w:r>
      <w:r w:rsidRPr="00A6377B">
        <w:rPr>
          <w:rFonts w:ascii="Times New Roman" w:hAnsi="Times New Roman" w:cs="Times New Roman"/>
          <w:sz w:val="28"/>
          <w:szCs w:val="28"/>
        </w:rPr>
        <w:t>процедурам, кроме наблюдения, упала с 1,9% до 1,8% в те же периоды.</w:t>
      </w:r>
    </w:p>
    <w:p w:rsidR="00D26254"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Среди регионов в первом полугодии 2022 года лидировали по числу компаний-банкротов</w:t>
      </w:r>
      <w:r w:rsidR="00D26254">
        <w:rPr>
          <w:rFonts w:ascii="Times New Roman" w:hAnsi="Times New Roman" w:cs="Times New Roman"/>
          <w:sz w:val="28"/>
          <w:szCs w:val="28"/>
        </w:rPr>
        <w:t>:</w:t>
      </w:r>
    </w:p>
    <w:p w:rsidR="00D26254" w:rsidRDefault="00D26254"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Москва</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(1099 шт., +1</w:t>
      </w:r>
      <w:r>
        <w:rPr>
          <w:rFonts w:ascii="Times New Roman" w:hAnsi="Times New Roman" w:cs="Times New Roman"/>
          <w:sz w:val="28"/>
          <w:szCs w:val="28"/>
        </w:rPr>
        <w:t>3,4% к первому полугодию 2021);</w:t>
      </w:r>
    </w:p>
    <w:p w:rsidR="00D26254" w:rsidRDefault="00D26254"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Мо</w:t>
      </w:r>
      <w:r>
        <w:rPr>
          <w:rFonts w:ascii="Times New Roman" w:hAnsi="Times New Roman" w:cs="Times New Roman"/>
          <w:sz w:val="28"/>
          <w:szCs w:val="28"/>
        </w:rPr>
        <w:t>сковская область (436; +21,8%);</w:t>
      </w:r>
    </w:p>
    <w:p w:rsidR="00D26254" w:rsidRDefault="00D26254"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Санкт-Петербург</w:t>
      </w:r>
      <w:r>
        <w:rPr>
          <w:rFonts w:ascii="Times New Roman" w:hAnsi="Times New Roman" w:cs="Times New Roman"/>
          <w:sz w:val="28"/>
          <w:szCs w:val="28"/>
        </w:rPr>
        <w:t xml:space="preserve"> (420; +4,7%);</w:t>
      </w:r>
    </w:p>
    <w:p w:rsidR="004C2F10" w:rsidRPr="00A6377B" w:rsidRDefault="00D26254"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Краснодарский край (178 шт.; +6,6%); Свердло</w:t>
      </w:r>
      <w:r>
        <w:rPr>
          <w:rFonts w:ascii="Times New Roman" w:hAnsi="Times New Roman" w:cs="Times New Roman"/>
          <w:sz w:val="28"/>
          <w:szCs w:val="28"/>
        </w:rPr>
        <w:t>вская область (157 шт.; -8,2%) .</w:t>
      </w:r>
    </w:p>
    <w:p w:rsidR="000F11DC" w:rsidRDefault="000F11DC" w:rsidP="00965F55">
      <w:pPr>
        <w:spacing w:line="360" w:lineRule="auto"/>
        <w:ind w:firstLine="851"/>
        <w:contextualSpacing/>
        <w:jc w:val="center"/>
        <w:rPr>
          <w:rFonts w:ascii="Times New Roman" w:hAnsi="Times New Roman" w:cs="Times New Roman"/>
          <w:b/>
          <w:i/>
          <w:sz w:val="28"/>
          <w:szCs w:val="28"/>
        </w:rPr>
      </w:pPr>
    </w:p>
    <w:p w:rsidR="004C2F10" w:rsidRPr="00D26254" w:rsidRDefault="004C2F10" w:rsidP="00965F55">
      <w:pPr>
        <w:spacing w:line="360" w:lineRule="auto"/>
        <w:ind w:firstLine="851"/>
        <w:contextualSpacing/>
        <w:jc w:val="center"/>
        <w:rPr>
          <w:rFonts w:ascii="Times New Roman" w:hAnsi="Times New Roman" w:cs="Times New Roman"/>
          <w:b/>
          <w:i/>
          <w:sz w:val="28"/>
          <w:szCs w:val="28"/>
        </w:rPr>
      </w:pPr>
      <w:r w:rsidRPr="00D26254">
        <w:rPr>
          <w:rFonts w:ascii="Times New Roman" w:hAnsi="Times New Roman" w:cs="Times New Roman"/>
          <w:b/>
          <w:i/>
          <w:sz w:val="28"/>
          <w:szCs w:val="28"/>
        </w:rPr>
        <w:t>Судебное банкротство граждан</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lastRenderedPageBreak/>
        <w:t>Количество граждан (включая индивидуальных предпринимателей), признанных банкротами в</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первом полугодии 2022 года, составило 121313, что на 37,8% больше, чем в таком же периоде</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2021 года.</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Во втором квартале 2022 года 67133 гражданина стали банкротами, что на 41,4% больше, чем в</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аналогичном периоде 2021 года.</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апреле-июне 2022 года граждане (включая индивидуальных предпринимателей) опубликовали</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в Федресурсе всего 419 отказов от моратория на инициированные кредиторами банкротства,</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введенного с 1 апреля текущего года.</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За весь период существования процедуры потребительского банкротства, с 1октября 2015 года по</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30 июня 2022 года несостоятельными стали 596 426 граждан.</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абсолютном значении число банкротств граждан достигло уже весьма внушительных величин,</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что говорит о том, что институт состоялся и пользуется спросом», - отметил руководитель</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Федресурса Алексей Юхнин.</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Граждане, как правило, сами инициируют собственное банкротство: в 95,5% случаев во втором</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квартале 2022 года (95,0% во втором квартале 2021). Доля конкурсных кредиторов в качестве</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заявителей составила 3,2% (было 3,9%), доля ФНС России составила 1,3% (была 1,1%) в те же</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периоды.</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Должники в первом полугодии 2022 выступили заявителями в 95,2% процедур (95,0% в 1</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полугодии 2021). Кредиторы инициировали 3,5% дел (было 3,9%), ФНС России - 1,3% дел (было</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1,1%) в такие же периоды.</w:t>
      </w:r>
    </w:p>
    <w:p w:rsidR="000F11DC"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Наибольшее число граждан-банкротов в перво</w:t>
      </w:r>
      <w:r w:rsidR="000F11DC">
        <w:rPr>
          <w:rFonts w:ascii="Times New Roman" w:hAnsi="Times New Roman" w:cs="Times New Roman"/>
          <w:sz w:val="28"/>
          <w:szCs w:val="28"/>
        </w:rPr>
        <w:t>м полугодии 2022 зафиксировано в:</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4C2F10" w:rsidRPr="00A6377B">
        <w:rPr>
          <w:rFonts w:ascii="Times New Roman" w:hAnsi="Times New Roman" w:cs="Times New Roman"/>
          <w:sz w:val="28"/>
          <w:szCs w:val="28"/>
        </w:rPr>
        <w:t xml:space="preserve"> Московской</w:t>
      </w:r>
      <w:r>
        <w:rPr>
          <w:rFonts w:ascii="Times New Roman" w:hAnsi="Times New Roman" w:cs="Times New Roman"/>
          <w:sz w:val="28"/>
          <w:szCs w:val="28"/>
        </w:rPr>
        <w:t xml:space="preserve"> </w:t>
      </w:r>
      <w:r w:rsidR="004C2F10" w:rsidRPr="00A6377B">
        <w:rPr>
          <w:rFonts w:ascii="Times New Roman" w:hAnsi="Times New Roman" w:cs="Times New Roman"/>
          <w:sz w:val="28"/>
          <w:szCs w:val="28"/>
        </w:rPr>
        <w:t>области (6058; +</w:t>
      </w:r>
      <w:r>
        <w:rPr>
          <w:rFonts w:ascii="Times New Roman" w:hAnsi="Times New Roman" w:cs="Times New Roman"/>
          <w:sz w:val="28"/>
          <w:szCs w:val="28"/>
        </w:rPr>
        <w:t>28,9% к первому полугодию 2021);</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 xml:space="preserve"> Москве (56</w:t>
      </w:r>
      <w:r>
        <w:rPr>
          <w:rFonts w:ascii="Times New Roman" w:hAnsi="Times New Roman" w:cs="Times New Roman"/>
          <w:sz w:val="28"/>
          <w:szCs w:val="28"/>
        </w:rPr>
        <w:t>64; +16,7%);</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Краснодарском крае</w:t>
      </w:r>
      <w:r>
        <w:rPr>
          <w:rFonts w:ascii="Times New Roman" w:hAnsi="Times New Roman" w:cs="Times New Roman"/>
          <w:sz w:val="28"/>
          <w:szCs w:val="28"/>
        </w:rPr>
        <w:t xml:space="preserve"> (5660; +31,3%);</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Башкортостане (5114; +46,1%);</w:t>
      </w:r>
    </w:p>
    <w:p w:rsidR="004C2F10" w:rsidRPr="00A6377B"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4C2F10" w:rsidRPr="00A6377B">
        <w:rPr>
          <w:rFonts w:ascii="Times New Roman" w:hAnsi="Times New Roman" w:cs="Times New Roman"/>
          <w:sz w:val="28"/>
          <w:szCs w:val="28"/>
        </w:rPr>
        <w:t xml:space="preserve"> Свердловской</w:t>
      </w:r>
      <w:r>
        <w:rPr>
          <w:rFonts w:ascii="Times New Roman" w:hAnsi="Times New Roman" w:cs="Times New Roman"/>
          <w:sz w:val="28"/>
          <w:szCs w:val="28"/>
        </w:rPr>
        <w:t xml:space="preserve"> области (5074; +43,5%).</w:t>
      </w:r>
    </w:p>
    <w:p w:rsidR="004C2F10" w:rsidRDefault="004C2F10" w:rsidP="00965F55">
      <w:pPr>
        <w:spacing w:line="360" w:lineRule="auto"/>
        <w:ind w:firstLine="851"/>
        <w:contextualSpacing/>
        <w:jc w:val="center"/>
        <w:rPr>
          <w:rFonts w:ascii="Times New Roman" w:hAnsi="Times New Roman" w:cs="Times New Roman"/>
          <w:b/>
          <w:i/>
          <w:sz w:val="28"/>
          <w:szCs w:val="28"/>
        </w:rPr>
      </w:pPr>
      <w:r w:rsidRPr="000F11DC">
        <w:rPr>
          <w:rFonts w:ascii="Times New Roman" w:hAnsi="Times New Roman" w:cs="Times New Roman"/>
          <w:b/>
          <w:i/>
          <w:sz w:val="28"/>
          <w:szCs w:val="28"/>
        </w:rPr>
        <w:lastRenderedPageBreak/>
        <w:t>Внесудебное банкротство граждан</w:t>
      </w:r>
    </w:p>
    <w:p w:rsidR="000F11DC" w:rsidRPr="000F11DC" w:rsidRDefault="000F11DC" w:rsidP="00965F55">
      <w:pPr>
        <w:spacing w:line="360" w:lineRule="auto"/>
        <w:ind w:firstLine="851"/>
        <w:contextualSpacing/>
        <w:jc w:val="center"/>
        <w:rPr>
          <w:rFonts w:ascii="Times New Roman" w:hAnsi="Times New Roman" w:cs="Times New Roman"/>
          <w:b/>
          <w:i/>
          <w:sz w:val="28"/>
          <w:szCs w:val="28"/>
        </w:rPr>
      </w:pP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апреле-июне 2022 года многофункциональные центры (МФЦ) опубликовали 1651 сообщений о</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возбуждении внесудебных процедур банкротства граждан, что в 1,6 раз больше, чем в таком же</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периоде 2021 года. Количество отказов сократилось на 2,3% до 1059 шт., а доля возбуждений к</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количеству поданных заявлений выросла с 49% до 61% в те же периоды.</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В первом полугодии 2022 число возбуждений внесудебных процедур выросло на 32,2% к такому</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же периоду 2021 до 2933 шт., доля возбуждений к числу поданных заявлений выросла с 47% до</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58%.</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«Постепенно число обращений за внесудебным банкротством увеличивается, как благодаря</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информационной кампании, так и вследствие облегчения доступа к процедуре пенсионерам. В</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феврале этого года был принят закон о сохранении на счетах должников доходов в размере</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прожиточного минимума, и некоторые приставы, возможно, успели завершить исполнительное</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производство в отношении пенсионеров, живущих на пенсию меньше этой величины. Впрочем,</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массовость этот процесс наберет примерно в середине 2023 года, с учетом лага на инертность</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системы», - прокомментировал руководитель Федресурса Алексей Юхнин.</w:t>
      </w:r>
    </w:p>
    <w:p w:rsidR="004C2F10" w:rsidRPr="00A6377B"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Сумма долга граждан за весь период составила 3,24 млрд рублей в начатых процедурах, из них</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2,17 млрд рублей – в завершенных.</w:t>
      </w:r>
    </w:p>
    <w:p w:rsidR="000F11DC" w:rsidRDefault="004C2F10" w:rsidP="00965F55">
      <w:pPr>
        <w:spacing w:line="360" w:lineRule="auto"/>
        <w:ind w:firstLine="851"/>
        <w:contextualSpacing/>
        <w:jc w:val="both"/>
        <w:rPr>
          <w:rFonts w:ascii="Times New Roman" w:hAnsi="Times New Roman" w:cs="Times New Roman"/>
          <w:sz w:val="28"/>
          <w:szCs w:val="28"/>
        </w:rPr>
      </w:pPr>
      <w:r w:rsidRPr="00A6377B">
        <w:rPr>
          <w:rFonts w:ascii="Times New Roman" w:hAnsi="Times New Roman" w:cs="Times New Roman"/>
          <w:sz w:val="28"/>
          <w:szCs w:val="28"/>
        </w:rPr>
        <w:t>Лидерами по общему числу возбужденных внесудебных процедур с 1 сентября 2020 года по 30</w:t>
      </w:r>
      <w:r w:rsidR="000F11DC">
        <w:rPr>
          <w:rFonts w:ascii="Times New Roman" w:hAnsi="Times New Roman" w:cs="Times New Roman"/>
          <w:sz w:val="28"/>
          <w:szCs w:val="28"/>
        </w:rPr>
        <w:t xml:space="preserve"> </w:t>
      </w:r>
      <w:r w:rsidRPr="00A6377B">
        <w:rPr>
          <w:rFonts w:ascii="Times New Roman" w:hAnsi="Times New Roman" w:cs="Times New Roman"/>
          <w:sz w:val="28"/>
          <w:szCs w:val="28"/>
        </w:rPr>
        <w:t>июня 2022 года стали</w:t>
      </w:r>
      <w:r w:rsidR="000F11DC">
        <w:rPr>
          <w:rFonts w:ascii="Times New Roman" w:hAnsi="Times New Roman" w:cs="Times New Roman"/>
          <w:sz w:val="28"/>
          <w:szCs w:val="28"/>
        </w:rPr>
        <w:t>:</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Омская область (543),;</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Челябинс</w:t>
      </w:r>
      <w:r>
        <w:rPr>
          <w:rFonts w:ascii="Times New Roman" w:hAnsi="Times New Roman" w:cs="Times New Roman"/>
          <w:sz w:val="28"/>
          <w:szCs w:val="28"/>
        </w:rPr>
        <w:t>кая область (502);</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 xml:space="preserve"> Оренбургская область</w:t>
      </w:r>
      <w:r>
        <w:rPr>
          <w:rFonts w:ascii="Times New Roman" w:hAnsi="Times New Roman" w:cs="Times New Roman"/>
          <w:sz w:val="28"/>
          <w:szCs w:val="28"/>
        </w:rPr>
        <w:t xml:space="preserve"> (321);</w:t>
      </w:r>
    </w:p>
    <w:p w:rsidR="000F11DC"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Пермский край (305);</w:t>
      </w:r>
    </w:p>
    <w:p w:rsidR="004C2F10" w:rsidRPr="00A6377B" w:rsidRDefault="000F11DC" w:rsidP="00965F55">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C2F10" w:rsidRPr="00A6377B">
        <w:rPr>
          <w:rFonts w:ascii="Times New Roman" w:hAnsi="Times New Roman" w:cs="Times New Roman"/>
          <w:sz w:val="28"/>
          <w:szCs w:val="28"/>
        </w:rPr>
        <w:t xml:space="preserve"> Свердл</w:t>
      </w:r>
      <w:r>
        <w:rPr>
          <w:rFonts w:ascii="Times New Roman" w:hAnsi="Times New Roman" w:cs="Times New Roman"/>
          <w:sz w:val="28"/>
          <w:szCs w:val="28"/>
        </w:rPr>
        <w:t>овская область (305).</w:t>
      </w:r>
    </w:p>
    <w:p w:rsidR="005225DF" w:rsidRDefault="005225DF" w:rsidP="00965F55">
      <w:pPr>
        <w:contextualSpacing/>
        <w:rPr>
          <w:rFonts w:ascii="Times New Roman" w:hAnsi="Times New Roman" w:cs="Times New Roman"/>
          <w:sz w:val="28"/>
          <w:szCs w:val="28"/>
        </w:rPr>
      </w:pPr>
    </w:p>
    <w:p w:rsidR="00F5361D" w:rsidRDefault="00F5361D" w:rsidP="00965F55">
      <w:pPr>
        <w:spacing w:after="0" w:line="360" w:lineRule="auto"/>
        <w:ind w:firstLine="709"/>
        <w:contextualSpacing/>
        <w:jc w:val="center"/>
        <w:rPr>
          <w:rFonts w:ascii="Times New Roman" w:eastAsia="Times New Roman" w:hAnsi="Times New Roman" w:cs="Times New Roman"/>
          <w:color w:val="FFFFFF" w:themeColor="background1"/>
          <w:sz w:val="28"/>
          <w:szCs w:val="28"/>
          <w:lang w:eastAsia="ru-RU"/>
        </w:rPr>
      </w:pPr>
      <w:r>
        <w:rPr>
          <w:noProof/>
          <w:lang w:eastAsia="ru-RU"/>
        </w:rPr>
        <w:lastRenderedPageBreak/>
        <w:drawing>
          <wp:inline distT="0" distB="0" distL="0" distR="0">
            <wp:extent cx="4957297" cy="2411600"/>
            <wp:effectExtent l="19050" t="0" r="0" b="0"/>
            <wp:docPr id="15" name="Рисунок 15" descr="Мобилизация - БУХ.1С, сайт в помощь бухгалте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обилизация - БУХ.1С, сайт в помощь бухгалтеру"/>
                    <pic:cNvPicPr>
                      <a:picLocks noChangeAspect="1" noChangeArrowheads="1"/>
                    </pic:cNvPicPr>
                  </pic:nvPicPr>
                  <pic:blipFill>
                    <a:blip r:embed="rId117"/>
                    <a:srcRect/>
                    <a:stretch>
                      <a:fillRect/>
                    </a:stretch>
                  </pic:blipFill>
                  <pic:spPr bwMode="auto">
                    <a:xfrm>
                      <a:off x="0" y="0"/>
                      <a:ext cx="4961017" cy="2413410"/>
                    </a:xfrm>
                    <a:prstGeom prst="rect">
                      <a:avLst/>
                    </a:prstGeom>
                    <a:noFill/>
                    <a:ln w="9525">
                      <a:noFill/>
                      <a:miter lim="800000"/>
                      <a:headEnd/>
                      <a:tailEnd/>
                    </a:ln>
                  </pic:spPr>
                </pic:pic>
              </a:graphicData>
            </a:graphic>
          </wp:inline>
        </w:drawing>
      </w:r>
    </w:p>
    <w:p w:rsidR="00781AE5" w:rsidRDefault="00781AE5" w:rsidP="00965F55">
      <w:pPr>
        <w:spacing w:after="0" w:line="360" w:lineRule="auto"/>
        <w:ind w:firstLine="709"/>
        <w:contextualSpacing/>
        <w:jc w:val="center"/>
        <w:rPr>
          <w:rFonts w:ascii="Times New Roman" w:eastAsia="Times New Roman" w:hAnsi="Times New Roman" w:cs="Times New Roman"/>
          <w:b/>
          <w:color w:val="FFFFFF" w:themeColor="background1"/>
          <w:sz w:val="28"/>
          <w:szCs w:val="28"/>
          <w:lang w:eastAsia="ru-RU"/>
        </w:rPr>
      </w:pPr>
    </w:p>
    <w:p w:rsidR="000F11DC" w:rsidRPr="00DC3DB0" w:rsidRDefault="00781AE5" w:rsidP="00965F55">
      <w:pPr>
        <w:spacing w:after="0" w:line="360" w:lineRule="auto"/>
        <w:ind w:firstLine="709"/>
        <w:contextualSpacing/>
        <w:jc w:val="center"/>
        <w:rPr>
          <w:rFonts w:ascii="Times New Roman" w:eastAsia="Times New Roman" w:hAnsi="Times New Roman" w:cs="Times New Roman"/>
          <w:b/>
          <w:color w:val="FFFFFF" w:themeColor="background1"/>
          <w:sz w:val="28"/>
          <w:szCs w:val="28"/>
          <w:lang w:eastAsia="ru-RU"/>
        </w:rPr>
      </w:pPr>
      <w:r>
        <w:rPr>
          <w:rFonts w:ascii="Times New Roman" w:eastAsia="Times New Roman" w:hAnsi="Times New Roman" w:cs="Times New Roman"/>
          <w:b/>
          <w:color w:val="FFFFFF" w:themeColor="background1"/>
          <w:sz w:val="28"/>
          <w:szCs w:val="28"/>
          <w:lang w:eastAsia="ru-RU"/>
        </w:rPr>
        <w:t>9.</w:t>
      </w:r>
      <w:r w:rsidR="000F11DC" w:rsidRPr="00DC3DB0">
        <w:rPr>
          <w:rFonts w:ascii="Times New Roman" w:eastAsia="Times New Roman" w:hAnsi="Times New Roman" w:cs="Times New Roman"/>
          <w:b/>
          <w:color w:val="FFFFFF" w:themeColor="background1"/>
          <w:sz w:val="28"/>
          <w:szCs w:val="28"/>
          <w:lang w:eastAsia="ru-RU"/>
        </w:rPr>
        <w:t>МОБИЛИЗАЦИЯ АРБИТРАЖНОГО УПРАВЛЯЮЩЕГО</w:t>
      </w:r>
    </w:p>
    <w:p w:rsidR="005225DF" w:rsidRPr="000F11DC" w:rsidRDefault="005225DF" w:rsidP="00965F55">
      <w:pPr>
        <w:spacing w:after="0"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Сложившая ситуация внесла хаос в работу АУ. Как действовать правильно, какие шаги необходимо предпринять оперативно, если под угрозой мобилизации сам управляющий. И что делать если мобилизованы участники процедуры банкротства.</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21 сентября 2022 года вступил в силу Указ Президента РФ № 647 «Об объявлении частичной мобилизации в РФ», согласно которому на военную службу должны быть призваны граждане, которые пребывают в запасе и не имеют права на отсрочку.</w:t>
      </w:r>
    </w:p>
    <w:p w:rsidR="005225DF" w:rsidRPr="00EC2A5E" w:rsidRDefault="00EC2A5E" w:rsidP="00965F55">
      <w:pPr>
        <w:spacing w:line="360" w:lineRule="auto"/>
        <w:ind w:firstLine="709"/>
        <w:contextualSpacing/>
        <w:jc w:val="both"/>
        <w:rPr>
          <w:rFonts w:ascii="Times New Roman" w:hAnsi="Times New Roman" w:cs="Times New Roman"/>
          <w:color w:val="FFFFFF" w:themeColor="background1"/>
          <w:sz w:val="28"/>
          <w:szCs w:val="28"/>
        </w:rPr>
      </w:pPr>
      <w:r w:rsidRPr="000F11DC">
        <w:rPr>
          <w:rFonts w:ascii="Times New Roman" w:hAnsi="Times New Roman" w:cs="Times New Roman"/>
          <w:color w:val="FFFFFF" w:themeColor="background1"/>
          <w:sz w:val="28"/>
          <w:szCs w:val="28"/>
        </w:rPr>
        <w:t>Павел Замалаев</w:t>
      </w:r>
      <w:r>
        <w:rPr>
          <w:rFonts w:ascii="Times New Roman" w:hAnsi="Times New Roman" w:cs="Times New Roman"/>
          <w:color w:val="FFFFFF" w:themeColor="background1"/>
          <w:sz w:val="28"/>
          <w:szCs w:val="28"/>
        </w:rPr>
        <w:t xml:space="preserve">, </w:t>
      </w:r>
      <w:r w:rsidRPr="000F11DC">
        <w:rPr>
          <w:rFonts w:ascii="Times New Roman" w:hAnsi="Times New Roman" w:cs="Times New Roman"/>
          <w:color w:val="FFFFFF" w:themeColor="background1"/>
          <w:sz w:val="28"/>
          <w:szCs w:val="28"/>
        </w:rPr>
        <w:t xml:space="preserve">арбитражный управляющий, медиатор, основатель проекта </w:t>
      </w:r>
      <w:hyperlink r:id="rId118" w:history="1">
        <w:r w:rsidRPr="000F11DC">
          <w:rPr>
            <w:rStyle w:val="a9"/>
            <w:rFonts w:ascii="Times New Roman" w:hAnsi="Times New Roman" w:cs="Times New Roman"/>
            <w:color w:val="FFFFFF" w:themeColor="background1"/>
            <w:sz w:val="28"/>
            <w:szCs w:val="28"/>
            <w:u w:val="none"/>
          </w:rPr>
          <w:t>#банкротствопочестному</w:t>
        </w:r>
      </w:hyperlink>
      <w:r>
        <w:rPr>
          <w:rFonts w:ascii="Times New Roman" w:hAnsi="Times New Roman" w:cs="Times New Roman"/>
          <w:color w:val="FFFFFF" w:themeColor="background1"/>
          <w:sz w:val="28"/>
          <w:szCs w:val="28"/>
        </w:rPr>
        <w:t xml:space="preserve"> по данному поводу пишет, что все п</w:t>
      </w:r>
      <w:r w:rsidR="005225DF" w:rsidRPr="000F11DC">
        <w:rPr>
          <w:rFonts w:ascii="Times New Roman" w:eastAsia="Times New Roman" w:hAnsi="Times New Roman" w:cs="Times New Roman"/>
          <w:color w:val="FFFFFF" w:themeColor="background1"/>
          <w:sz w:val="28"/>
          <w:szCs w:val="28"/>
          <w:lang w:eastAsia="ru-RU"/>
        </w:rPr>
        <w:t>ризванные на военную службу по мобилизации имеют статус военнослужащих, проходящих военную службу в Вооруженных силах РФ по контракту с уровнем денежного содержания, соответствующим уровню денежного содержания военнослужащих-контрактников.</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Вопрос о рассмотрении судебных дел в отношении граждан, призванных на военную службу по мобилизации, можно разрешить путем системного толкования правовых норм.</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 xml:space="preserve">Арбитражный управляющий, призванный на военную службу, не сможет исполнять обязанности в делах о банкротстве, в том числе делегируя их, </w:t>
      </w:r>
      <w:r w:rsidRPr="000F11DC">
        <w:rPr>
          <w:rFonts w:ascii="Times New Roman" w:eastAsia="Times New Roman" w:hAnsi="Times New Roman" w:cs="Times New Roman"/>
          <w:color w:val="FFFFFF" w:themeColor="background1"/>
          <w:sz w:val="28"/>
          <w:szCs w:val="28"/>
          <w:lang w:eastAsia="ru-RU"/>
        </w:rPr>
        <w:lastRenderedPageBreak/>
        <w:t xml:space="preserve">поскольку Федеральным законом от 26.10.2002 № 127-ФЗ «О несостоятельности (банкротстве)» предусмотрено личное исполнение таких обязанностей и запрещена передача полномочий арбитражного управляющего в деле о банкротстве иным лицам </w:t>
      </w:r>
      <w:r w:rsidRPr="000F11DC">
        <w:rPr>
          <w:rFonts w:ascii="Times New Roman" w:eastAsia="Times New Roman" w:hAnsi="Times New Roman" w:cs="Times New Roman"/>
          <w:iCs/>
          <w:color w:val="FFFFFF" w:themeColor="background1"/>
          <w:sz w:val="28"/>
          <w:szCs w:val="28"/>
          <w:lang w:eastAsia="ru-RU"/>
        </w:rPr>
        <w:t>(п. 5 ст. 20.3, п. 7 ст. 24 закона о банкротстве).</w:t>
      </w:r>
      <w:r w:rsidRPr="000F11DC">
        <w:rPr>
          <w:rFonts w:ascii="Times New Roman" w:eastAsia="Times New Roman" w:hAnsi="Times New Roman" w:cs="Times New Roman"/>
          <w:color w:val="FFFFFF" w:themeColor="background1"/>
          <w:sz w:val="28"/>
          <w:szCs w:val="28"/>
          <w:lang w:eastAsia="ru-RU"/>
        </w:rPr>
        <w:t> </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 xml:space="preserve">К числу таких полномочий, например, относится: проведение собрания кредиторов, утверждение и подписание заключения о финансовом состоянии должника, дача согласия на совершение отдельных сделок должника, принятие решения о созыве и проведении собрания кредиторов, ведение реестра требований кредиторов (кроме случая передачи его ведения реестродержателю) и т. д. </w:t>
      </w:r>
      <w:r w:rsidRPr="000F11DC">
        <w:rPr>
          <w:rFonts w:ascii="Times New Roman" w:eastAsia="Times New Roman" w:hAnsi="Times New Roman" w:cs="Times New Roman"/>
          <w:iCs/>
          <w:color w:val="FFFFFF" w:themeColor="background1"/>
          <w:sz w:val="28"/>
          <w:szCs w:val="28"/>
          <w:lang w:eastAsia="ru-RU"/>
        </w:rPr>
        <w:t>(п. 10 Постановления Пленума ВАС РФ от 23.07.2009 № 60).</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При этом возможность сложения полномочий арбитражного управляющего в деле о банкротстве на срок специальной военной операции и его последующего восстановления в должности после окончания военной службы действующими нормами закона о банкротстве, равно как и иными применимыми нормами, не предусмотрена.</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Представляется, что вопрос о замене арбитражного управляющего в случае его призыва на военную службу в процессе мобилизации может быть решен применительно к правовому регулированию, установленному п. 1 ст. 144 закона о банкротстве, согласно которому конкурсный управляющий может быть освобожден арбитражным судом от исполнения возложенных на него обязанностей в деле о банкротстве либо по его заявлению, либо по направленному на основании решения коллегиального органа управления саморегулируемой организации арбитражных управляющих ходатайству саморегулируемой организации арбитражных управляющих, членом которой он является, по ходатайству саморегулируемой организации арбитражных управляющих, членом которой он является.</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 xml:space="preserve">Арбитражный суд утверждает новую кандидатуру арбитражного управляющего либо на основании соответствующего решения собрания кредиторов, либо по представлению заявленной саморегулируемой организации </w:t>
      </w:r>
      <w:r w:rsidRPr="000F11DC">
        <w:rPr>
          <w:rFonts w:ascii="Times New Roman" w:eastAsia="Times New Roman" w:hAnsi="Times New Roman" w:cs="Times New Roman"/>
          <w:color w:val="FFFFFF" w:themeColor="background1"/>
          <w:sz w:val="28"/>
          <w:szCs w:val="28"/>
          <w:lang w:eastAsia="ru-RU"/>
        </w:rPr>
        <w:lastRenderedPageBreak/>
        <w:t>арбитражных управляющих из числа своих членов, изъявивших согласие быть утвержденными арбитражным судом в деле о банкротстве.</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Таким образом, призванному в ряды вооруженных сил арбитражному управляющему во избежание причинения убытков и привлечения к административной ответственности целесообразно подать в суд заявление об освобождении от исполнения возложенных на него обязанностей в деле о банкротстве, созвать собрание кредиторов, на котором последние изберут кандидатуру нового арбитражного управляющего, и направить протокол собрания кредиторов в суд для утверждения преемника в процедуре банкротства. </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Сергей Стороженко, арбитражный управляющий, управляющий партнер компании «Стороженко и партнеры», предлагает следующий алгоритм действий:</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подготовить доверенности судебные по всем делам на помощников или доверенных юристов;</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нотариальные по личному имуществу на близких людей;</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логины и пароли от всех систем, где работаете;</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купить второй телефон и сим-карту, а старый, к которому все привязано, оставить доверенному лицу;</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подготовить ходатайства об освобождении;</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найти из числа коллег АУ для замены и согласовать кандидатуру с основными кредиторами;</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продлить ЭЦП;</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если финансы офиса привязаны к вам, то подготовить и передать доступы доверенному лицу;</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поменять директора в своем юрлице либо сделать опцион на доверенное лицо в случае призыва;</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lastRenderedPageBreak/>
        <w:t>рассказать жене о текущих делах и неформальных договоренностях. Какие есть активы, должники, кредиторы у вас лично;</w:t>
      </w:r>
    </w:p>
    <w:p w:rsidR="005225DF" w:rsidRPr="00EC2A5E" w:rsidRDefault="005225DF" w:rsidP="00965F55">
      <w:pPr>
        <w:pStyle w:val="a3"/>
        <w:numPr>
          <w:ilvl w:val="0"/>
          <w:numId w:val="3"/>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подготовить завещание.</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Полагаю, что до тех пор, пока не утверждено практическое значение правового регулирования призыва арбитражного управляющего на военную службу, порядок освобождения будет аналогичен смерти АУ (за исключением необходимости подачи заявления об освобождении от исполнения обязанностей в деле о банкротстве с приложением копии повестки о призыве на военную службу, или с даты поступления ходатайства саморегулируемой организации, членом которой является арбитражный управляющий, призванный на военную службу).</w:t>
      </w:r>
    </w:p>
    <w:p w:rsidR="005225DF" w:rsidRPr="000F11DC" w:rsidRDefault="005225DF" w:rsidP="00965F55">
      <w:pPr>
        <w:spacing w:after="0"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Кирилл Харитонов</w:t>
      </w:r>
      <w:r w:rsidR="00EC2A5E">
        <w:rPr>
          <w:rFonts w:ascii="Times New Roman" w:eastAsia="Times New Roman" w:hAnsi="Times New Roman" w:cs="Times New Roman"/>
          <w:color w:val="FFFFFF" w:themeColor="background1"/>
          <w:sz w:val="28"/>
          <w:szCs w:val="28"/>
          <w:lang w:eastAsia="ru-RU"/>
        </w:rPr>
        <w:t xml:space="preserve">, </w:t>
      </w:r>
      <w:r w:rsidRPr="000F11DC">
        <w:rPr>
          <w:rFonts w:ascii="Times New Roman" w:eastAsia="Times New Roman" w:hAnsi="Times New Roman" w:cs="Times New Roman"/>
          <w:color w:val="FFFFFF" w:themeColor="background1"/>
          <w:sz w:val="28"/>
          <w:szCs w:val="28"/>
          <w:lang w:eastAsia="ru-RU"/>
        </w:rPr>
        <w:t>арбитражный управляющий</w:t>
      </w:r>
      <w:r w:rsidR="00EC2A5E">
        <w:rPr>
          <w:rFonts w:ascii="Times New Roman" w:eastAsia="Times New Roman" w:hAnsi="Times New Roman" w:cs="Times New Roman"/>
          <w:color w:val="FFFFFF" w:themeColor="background1"/>
          <w:sz w:val="28"/>
          <w:szCs w:val="28"/>
          <w:lang w:eastAsia="ru-RU"/>
        </w:rPr>
        <w:t>, считает, что, с</w:t>
      </w:r>
      <w:r w:rsidRPr="000F11DC">
        <w:rPr>
          <w:rFonts w:ascii="Times New Roman" w:eastAsia="Times New Roman" w:hAnsi="Times New Roman" w:cs="Times New Roman"/>
          <w:color w:val="FFFFFF" w:themeColor="background1"/>
          <w:sz w:val="28"/>
          <w:szCs w:val="28"/>
          <w:lang w:eastAsia="ru-RU"/>
        </w:rPr>
        <w:t>уд п</w:t>
      </w:r>
      <w:r w:rsidR="00EC2A5E">
        <w:rPr>
          <w:rFonts w:ascii="Times New Roman" w:eastAsia="Times New Roman" w:hAnsi="Times New Roman" w:cs="Times New Roman"/>
          <w:color w:val="FFFFFF" w:themeColor="background1"/>
          <w:sz w:val="28"/>
          <w:szCs w:val="28"/>
          <w:lang w:eastAsia="ru-RU"/>
        </w:rPr>
        <w:t>ервой инстанции,</w:t>
      </w:r>
      <w:r w:rsidRPr="000F11DC">
        <w:rPr>
          <w:rFonts w:ascii="Times New Roman" w:eastAsia="Times New Roman" w:hAnsi="Times New Roman" w:cs="Times New Roman"/>
          <w:color w:val="FFFFFF" w:themeColor="background1"/>
          <w:sz w:val="28"/>
          <w:szCs w:val="28"/>
          <w:lang w:eastAsia="ru-RU"/>
        </w:rPr>
        <w:t xml:space="preserve"> при рассмотрении заявления должен исходить из того, что в подобной ситуации по аналогии действуют нормы закона о банкротстве, касающиеся освобождения конкурсного управляющего от должности. Призыв арбитражного управляющего ведет к временной утрате правоспособности. По закону о банкротстве в случае если арбитражный управляющий освобожден или отстранен от исполнения возложенных на него обязанностей и решение о выборе иного управляющего или иной СРО не представлено в суд собранием кредиторов в срок, то действует определенное правило: СРО, членом которой являлся указанный управляющий, представляет в суд кандидатуру управляющего для утверждения в деле о банкротстве.</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 xml:space="preserve">Текущие инициативы, по мнению Кирилла Харитонова, представляются малоэффективными, - приостановка жалоб/убытков очевидно будет зависеть от фактора вины, вероятнее всего, практика будет складываться в пользу призывников. Предложения коллег о восстановлении в должности арбитражного управляющего в случае возвращения из мест воинской службы также представляются непродуктивными, так как ставится в зависимость воля </w:t>
      </w:r>
      <w:r w:rsidRPr="000F11DC">
        <w:rPr>
          <w:rFonts w:ascii="Times New Roman" w:eastAsia="Times New Roman" w:hAnsi="Times New Roman" w:cs="Times New Roman"/>
          <w:color w:val="FFFFFF" w:themeColor="background1"/>
          <w:sz w:val="28"/>
          <w:szCs w:val="28"/>
          <w:lang w:eastAsia="ru-RU"/>
        </w:rPr>
        <w:lastRenderedPageBreak/>
        <w:t>кредиторов, направленная на завершение процедуры, от других факторов, что, вероятнее всего, реализовано не будет.</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Кирилл Харитонов предлагает добавить следующие пункты в алгоритм действий, описанный Сергеем Стороженко:</w:t>
      </w:r>
    </w:p>
    <w:p w:rsidR="005225DF" w:rsidRPr="00EC2A5E" w:rsidRDefault="005225DF" w:rsidP="00965F55">
      <w:pPr>
        <w:pStyle w:val="a3"/>
        <w:numPr>
          <w:ilvl w:val="0"/>
          <w:numId w:val="4"/>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Выдать долгосрочные доверенности на команду (при наличии), заключить договоры на сопровождение с юридической фирмой при отсутствии собственных специалистов.</w:t>
      </w:r>
    </w:p>
    <w:p w:rsidR="005225DF" w:rsidRPr="00EC2A5E" w:rsidRDefault="005225DF" w:rsidP="00965F55">
      <w:pPr>
        <w:pStyle w:val="a3"/>
        <w:numPr>
          <w:ilvl w:val="0"/>
          <w:numId w:val="4"/>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Выдать долгосрочные доверенности на покупателей имущества (в случае наличия) с целью перерегистрации имущества.</w:t>
      </w:r>
    </w:p>
    <w:p w:rsidR="005225DF" w:rsidRPr="00EC2A5E" w:rsidRDefault="005225DF" w:rsidP="00965F55">
      <w:pPr>
        <w:pStyle w:val="a3"/>
        <w:numPr>
          <w:ilvl w:val="0"/>
          <w:numId w:val="4"/>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Выдать генеральные доверенности на близких.</w:t>
      </w:r>
    </w:p>
    <w:p w:rsidR="005225DF" w:rsidRPr="00EC2A5E" w:rsidRDefault="005225DF" w:rsidP="00965F55">
      <w:pPr>
        <w:pStyle w:val="a3"/>
        <w:numPr>
          <w:ilvl w:val="0"/>
          <w:numId w:val="4"/>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Добавить в систему ДБО дополнительное уполномоченное лицо. Также можно установить лимит, т. е. максимальную сумму, которую банк может списать со счета в размере ежемесячной заработной платы работников.</w:t>
      </w:r>
    </w:p>
    <w:p w:rsidR="005225DF" w:rsidRPr="00EC2A5E" w:rsidRDefault="005225DF" w:rsidP="00965F55">
      <w:pPr>
        <w:pStyle w:val="a3"/>
        <w:numPr>
          <w:ilvl w:val="0"/>
          <w:numId w:val="4"/>
        </w:numPr>
        <w:spacing w:after="0" w:line="360" w:lineRule="auto"/>
        <w:jc w:val="both"/>
        <w:rPr>
          <w:rFonts w:ascii="Times New Roman" w:eastAsia="Times New Roman" w:hAnsi="Times New Roman" w:cs="Times New Roman"/>
          <w:color w:val="FFFFFF" w:themeColor="background1"/>
          <w:sz w:val="28"/>
          <w:szCs w:val="28"/>
          <w:lang w:eastAsia="ru-RU"/>
        </w:rPr>
      </w:pPr>
      <w:r w:rsidRPr="00EC2A5E">
        <w:rPr>
          <w:rFonts w:ascii="Times New Roman" w:eastAsia="Times New Roman" w:hAnsi="Times New Roman" w:cs="Times New Roman"/>
          <w:color w:val="FFFFFF" w:themeColor="background1"/>
          <w:sz w:val="28"/>
          <w:szCs w:val="28"/>
          <w:lang w:eastAsia="ru-RU"/>
        </w:rPr>
        <w:t>Объединиться с профессиональным сообществом в части коллективного обращения к регулятору по получению отсрочки от мобилизации.</w:t>
      </w:r>
    </w:p>
    <w:p w:rsidR="005225DF" w:rsidRPr="000F11DC" w:rsidRDefault="00EC2A5E"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Pr>
          <w:rFonts w:ascii="Times New Roman" w:eastAsia="Times New Roman" w:hAnsi="Times New Roman" w:cs="Times New Roman"/>
          <w:color w:val="FFFFFF" w:themeColor="background1"/>
          <w:sz w:val="28"/>
          <w:szCs w:val="28"/>
          <w:lang w:eastAsia="ru-RU"/>
        </w:rPr>
        <w:t>Он считает</w:t>
      </w:r>
      <w:r w:rsidR="005225DF" w:rsidRPr="000F11DC">
        <w:rPr>
          <w:rFonts w:ascii="Times New Roman" w:eastAsia="Times New Roman" w:hAnsi="Times New Roman" w:cs="Times New Roman"/>
          <w:color w:val="FFFFFF" w:themeColor="background1"/>
          <w:sz w:val="28"/>
          <w:szCs w:val="28"/>
          <w:lang w:eastAsia="ru-RU"/>
        </w:rPr>
        <w:t xml:space="preserve"> необходимым назначить и провести в самое ближайшее время собрания кредиторов по всем проектам, в которых Вы утверждены в качестве арбитражного управляющего. По умолчанию, это даст вам минимум три месяца для того, чтобы в этих самых проектах остаться. А если в повестку включить вопрос о периодичности проведения и удастся эту периодичность увеличить скажем до 6 месяцев, то шанс по окончанию СВО остаться в соответствующих проектах остаться сильно повышается.</w:t>
      </w:r>
    </w:p>
    <w:p w:rsidR="005225DF" w:rsidRPr="00EC2A5E"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0F11DC">
        <w:rPr>
          <w:rFonts w:ascii="Times New Roman" w:hAnsi="Times New Roman" w:cs="Times New Roman"/>
          <w:color w:val="FFFFFF" w:themeColor="background1"/>
          <w:sz w:val="28"/>
          <w:szCs w:val="28"/>
        </w:rPr>
        <w:t>Максим Лагода</w:t>
      </w:r>
      <w:r w:rsidR="00EC2A5E">
        <w:rPr>
          <w:rFonts w:ascii="Times New Roman" w:hAnsi="Times New Roman" w:cs="Times New Roman"/>
          <w:color w:val="FFFFFF" w:themeColor="background1"/>
          <w:sz w:val="28"/>
          <w:szCs w:val="28"/>
        </w:rPr>
        <w:t xml:space="preserve">. </w:t>
      </w:r>
      <w:r w:rsidRPr="000F11DC">
        <w:rPr>
          <w:rFonts w:ascii="Times New Roman" w:hAnsi="Times New Roman" w:cs="Times New Roman"/>
          <w:color w:val="FFFFFF" w:themeColor="background1"/>
          <w:sz w:val="28"/>
          <w:szCs w:val="28"/>
        </w:rPr>
        <w:t>арбитражный управляющий,</w:t>
      </w:r>
      <w:r w:rsidR="00EC2A5E">
        <w:rPr>
          <w:rFonts w:ascii="Times New Roman" w:hAnsi="Times New Roman" w:cs="Times New Roman"/>
          <w:color w:val="FFFFFF" w:themeColor="background1"/>
          <w:sz w:val="28"/>
          <w:szCs w:val="28"/>
        </w:rPr>
        <w:t xml:space="preserve"> указывает чт</w:t>
      </w:r>
      <w:r w:rsidRPr="000F11DC">
        <w:rPr>
          <w:rFonts w:ascii="Times New Roman" w:eastAsia="Times New Roman" w:hAnsi="Times New Roman" w:cs="Times New Roman"/>
          <w:color w:val="FFFFFF" w:themeColor="background1"/>
          <w:sz w:val="28"/>
          <w:szCs w:val="28"/>
          <w:lang w:eastAsia="ru-RU"/>
        </w:rPr>
        <w:t xml:space="preserve">о, чего так опасались и надеялись, что не случится, свершилось: вышел указ Президента РФ о частичной мобилизации. За последнюю неделю более 15 звонков поступило в </w:t>
      </w:r>
      <w:r w:rsidRPr="000F11DC">
        <w:rPr>
          <w:rFonts w:ascii="Times New Roman" w:eastAsia="Times New Roman" w:hAnsi="Times New Roman" w:cs="Times New Roman"/>
          <w:color w:val="FFFFFF" w:themeColor="background1"/>
          <w:sz w:val="28"/>
          <w:szCs w:val="28"/>
          <w:lang w:eastAsia="ru-RU"/>
        </w:rPr>
        <w:lastRenderedPageBreak/>
        <w:t>СРО с обеспокоенным вопросом: «Как быть, если арбитражный управляющий будет мобилизован повесткой в райвоенкомат?»</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Многих это застало врасплох и заставило задуматься о будущем своей профессии, особенно если вам немного за 20, вы не старше 55 лет и мужчина. Недоумение сотрудников аппарата СРО подпитывалось новостями из СМИ и слухами. Я решил со свойственной мне скрупулезностью провести исследование вопроса, для начала обзвонив коллег по частной практике, знакомых нотариусов и адвокатов. Самыми защищенными оказались представители нотариата, так как на законодательном уровне им доступен функционал исполняющих обязанности. Но и тут без нюансов не обошлось: оснований назначить ИО нет в перечне допустимых. Однако мне кажется, что это временно, так как законодатель достаточно оперативно реагирует на изменения политического ландшафта.</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 Адвокаты — самые уязвимые: мало того, что у них нет и не может быть трудовых отношений, которые теперь приостанавливаются, а не прекращаются по ст. 83 ТК РФ, так еще и доверители не лишены права в любой момент поменять «лошадь» и назначить себе нового без последствий и возможных издержек, а кроме того, вернуть неотработанный аванс с будущего ветерана боевых действий. </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Свято место пусто не бывает, и на место выбывшего почти всегда придет «сменщик», который с удовольствием примет в дар возможность заработать</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На первый взгляд, арбитражные управляющие такие же неудачники, как и адвокаты: свято место пусто не бывает, и на место выбывшего АУ почти всегда придет «сменщик», который с удовольствием примет в дар возможность заработать. Но, как это ни странно, союзником АУ может стать Верховный суд РФ, который вправе выпустить обзор несуществующей пока еще практики рассмотрения споров, связанных с мобилизацией, и ввести нормы, регулирующие порядок освобождения и восстановления в должности. </w:t>
      </w:r>
    </w:p>
    <w:p w:rsidR="005225DF" w:rsidRPr="00346BD9" w:rsidRDefault="005225DF" w:rsidP="00965F55">
      <w:pPr>
        <w:spacing w:before="100" w:beforeAutospacing="1" w:after="100" w:afterAutospacing="1" w:line="360" w:lineRule="auto"/>
        <w:ind w:firstLine="709"/>
        <w:contextualSpacing/>
        <w:jc w:val="both"/>
        <w:outlineLvl w:val="1"/>
        <w:rPr>
          <w:rFonts w:ascii="Times New Roman" w:eastAsia="Times New Roman" w:hAnsi="Times New Roman" w:cs="Times New Roman"/>
          <w:bCs/>
          <w:color w:val="FFFFFF" w:themeColor="background1"/>
          <w:sz w:val="28"/>
          <w:szCs w:val="28"/>
          <w:lang w:eastAsia="ru-RU"/>
        </w:rPr>
      </w:pPr>
      <w:r w:rsidRPr="000F11DC">
        <w:rPr>
          <w:rFonts w:ascii="Times New Roman" w:eastAsia="Times New Roman" w:hAnsi="Times New Roman" w:cs="Times New Roman"/>
          <w:bCs/>
          <w:color w:val="FFFFFF" w:themeColor="background1"/>
          <w:sz w:val="28"/>
          <w:szCs w:val="28"/>
          <w:lang w:eastAsia="ru-RU"/>
        </w:rPr>
        <w:t>Что делать АУ?</w:t>
      </w:r>
      <w:r w:rsidR="00346BD9">
        <w:rPr>
          <w:rFonts w:ascii="Times New Roman" w:eastAsia="Times New Roman" w:hAnsi="Times New Roman" w:cs="Times New Roman"/>
          <w:bCs/>
          <w:color w:val="FFFFFF" w:themeColor="background1"/>
          <w:sz w:val="28"/>
          <w:szCs w:val="28"/>
          <w:lang w:eastAsia="ru-RU"/>
        </w:rPr>
        <w:t xml:space="preserve"> </w:t>
      </w:r>
      <w:r w:rsidRPr="000F11DC">
        <w:rPr>
          <w:rFonts w:ascii="Times New Roman" w:eastAsia="Times New Roman" w:hAnsi="Times New Roman" w:cs="Times New Roman"/>
          <w:color w:val="FFFFFF" w:themeColor="background1"/>
          <w:sz w:val="28"/>
          <w:szCs w:val="28"/>
          <w:lang w:eastAsia="ru-RU"/>
        </w:rPr>
        <w:t>Мне видится следующий порядок: </w:t>
      </w:r>
    </w:p>
    <w:p w:rsidR="005225DF" w:rsidRPr="00346BD9" w:rsidRDefault="005225DF" w:rsidP="00965F55">
      <w:pPr>
        <w:pStyle w:val="a3"/>
        <w:numPr>
          <w:ilvl w:val="0"/>
          <w:numId w:val="5"/>
        </w:numPr>
        <w:spacing w:after="0" w:line="360" w:lineRule="auto"/>
        <w:jc w:val="both"/>
        <w:rPr>
          <w:rFonts w:ascii="Times New Roman" w:eastAsia="Times New Roman" w:hAnsi="Times New Roman" w:cs="Times New Roman"/>
          <w:color w:val="FFFFFF" w:themeColor="background1"/>
          <w:sz w:val="28"/>
          <w:szCs w:val="28"/>
          <w:lang w:eastAsia="ru-RU"/>
        </w:rPr>
      </w:pPr>
      <w:r w:rsidRPr="00346BD9">
        <w:rPr>
          <w:rFonts w:ascii="Times New Roman" w:eastAsia="Times New Roman" w:hAnsi="Times New Roman" w:cs="Times New Roman"/>
          <w:color w:val="FFFFFF" w:themeColor="background1"/>
          <w:sz w:val="28"/>
          <w:szCs w:val="28"/>
          <w:lang w:eastAsia="ru-RU"/>
        </w:rPr>
        <w:lastRenderedPageBreak/>
        <w:t>при получении повестки АУ направляет в СРО соответствующее уведомление и сопровождает его просьбой выбрать на конкурсном комитете достойную замену на время прохождения службы;</w:t>
      </w:r>
    </w:p>
    <w:p w:rsidR="005225DF" w:rsidRPr="00346BD9" w:rsidRDefault="005225DF" w:rsidP="00965F55">
      <w:pPr>
        <w:pStyle w:val="a3"/>
        <w:numPr>
          <w:ilvl w:val="0"/>
          <w:numId w:val="5"/>
        </w:numPr>
        <w:spacing w:after="0" w:line="360" w:lineRule="auto"/>
        <w:jc w:val="both"/>
        <w:rPr>
          <w:rFonts w:ascii="Times New Roman" w:eastAsia="Times New Roman" w:hAnsi="Times New Roman" w:cs="Times New Roman"/>
          <w:color w:val="FFFFFF" w:themeColor="background1"/>
          <w:sz w:val="28"/>
          <w:szCs w:val="28"/>
          <w:lang w:eastAsia="ru-RU"/>
        </w:rPr>
      </w:pPr>
      <w:r w:rsidRPr="00346BD9">
        <w:rPr>
          <w:rFonts w:ascii="Times New Roman" w:eastAsia="Times New Roman" w:hAnsi="Times New Roman" w:cs="Times New Roman"/>
          <w:color w:val="FFFFFF" w:themeColor="background1"/>
          <w:sz w:val="28"/>
          <w:szCs w:val="28"/>
          <w:lang w:eastAsia="ru-RU"/>
        </w:rPr>
        <w:t>СРО, проведя в кратчайшие сроки конкурсный отбор, направляет в дело о банкротстве соответствующее ходатайство о временном освобождении действующего АУ и предлагает утвердить «сменщика»;</w:t>
      </w:r>
    </w:p>
    <w:p w:rsidR="005225DF" w:rsidRPr="00346BD9" w:rsidRDefault="005225DF" w:rsidP="00965F55">
      <w:pPr>
        <w:pStyle w:val="a3"/>
        <w:numPr>
          <w:ilvl w:val="0"/>
          <w:numId w:val="5"/>
        </w:numPr>
        <w:spacing w:after="0" w:line="360" w:lineRule="auto"/>
        <w:jc w:val="both"/>
        <w:rPr>
          <w:rFonts w:ascii="Times New Roman" w:eastAsia="Times New Roman" w:hAnsi="Times New Roman" w:cs="Times New Roman"/>
          <w:color w:val="FFFFFF" w:themeColor="background1"/>
          <w:sz w:val="28"/>
          <w:szCs w:val="28"/>
          <w:lang w:eastAsia="ru-RU"/>
        </w:rPr>
      </w:pPr>
      <w:r w:rsidRPr="00346BD9">
        <w:rPr>
          <w:rFonts w:ascii="Times New Roman" w:eastAsia="Times New Roman" w:hAnsi="Times New Roman" w:cs="Times New Roman"/>
          <w:color w:val="FFFFFF" w:themeColor="background1"/>
          <w:sz w:val="28"/>
          <w:szCs w:val="28"/>
          <w:lang w:eastAsia="ru-RU"/>
        </w:rPr>
        <w:t>арбитражный суд проводит соответствующую замену не позднее двух недель с момента поступления документа от СРО;</w:t>
      </w:r>
    </w:p>
    <w:p w:rsidR="005225DF" w:rsidRPr="00346BD9" w:rsidRDefault="005225DF" w:rsidP="00965F55">
      <w:pPr>
        <w:pStyle w:val="a3"/>
        <w:numPr>
          <w:ilvl w:val="0"/>
          <w:numId w:val="5"/>
        </w:numPr>
        <w:spacing w:after="0" w:line="360" w:lineRule="auto"/>
        <w:jc w:val="both"/>
        <w:rPr>
          <w:rFonts w:ascii="Times New Roman" w:eastAsia="Times New Roman" w:hAnsi="Times New Roman" w:cs="Times New Roman"/>
          <w:color w:val="FFFFFF" w:themeColor="background1"/>
          <w:sz w:val="28"/>
          <w:szCs w:val="28"/>
          <w:lang w:eastAsia="ru-RU"/>
        </w:rPr>
      </w:pPr>
      <w:r w:rsidRPr="00346BD9">
        <w:rPr>
          <w:rFonts w:ascii="Times New Roman" w:eastAsia="Times New Roman" w:hAnsi="Times New Roman" w:cs="Times New Roman"/>
          <w:color w:val="FFFFFF" w:themeColor="background1"/>
          <w:sz w:val="28"/>
          <w:szCs w:val="28"/>
          <w:lang w:eastAsia="ru-RU"/>
        </w:rPr>
        <w:t>по возвращении из мест воинской службы АУ направляет в арбитражный суд заявление о восстановлении в должности, которое подлежит рассмотрению в трехдневный срок без вызова сторон.</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В свете представленного мною на суд общественности исследования о фантастических расходах АУ на собственн</w:t>
      </w:r>
      <w:r w:rsidR="00346BD9">
        <w:rPr>
          <w:rFonts w:ascii="Times New Roman" w:eastAsia="Times New Roman" w:hAnsi="Times New Roman" w:cs="Times New Roman"/>
          <w:color w:val="FFFFFF" w:themeColor="background1"/>
          <w:sz w:val="28"/>
          <w:szCs w:val="28"/>
          <w:lang w:eastAsia="ru-RU"/>
        </w:rPr>
        <w:t>ую деятельность</w:t>
      </w:r>
      <w:r w:rsidRPr="000F11DC">
        <w:rPr>
          <w:rFonts w:ascii="Times New Roman" w:eastAsia="Times New Roman" w:hAnsi="Times New Roman" w:cs="Times New Roman"/>
          <w:color w:val="FFFFFF" w:themeColor="background1"/>
          <w:sz w:val="28"/>
          <w:szCs w:val="28"/>
          <w:lang w:eastAsia="ru-RU"/>
        </w:rPr>
        <w:t>, такой подход был бы справедливым. Иначе, по самым скромным подсчетам, убытки от освобождения по независящим от АУ причинам могут составить не один миллион рублей плюс потеря профессии из-за долгов, которые могут образоваться без встречного представления от АУ по обязательствам, которые мы вынуждены нести в силу специфики.</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Иной подход будет означать, что государство снова начнет говорить о предпринимательских рисках, которые мы несем, осуществляя свою деятельность, лишив нас этого статуса много лет назад в погоне за повышенными налогами в 13–15%, которые мы платим как физические лица, занимающиеся частной практ</w:t>
      </w:r>
      <w:r w:rsidR="00346BD9">
        <w:rPr>
          <w:rFonts w:ascii="Times New Roman" w:eastAsia="Times New Roman" w:hAnsi="Times New Roman" w:cs="Times New Roman"/>
          <w:color w:val="FFFFFF" w:themeColor="background1"/>
          <w:sz w:val="28"/>
          <w:szCs w:val="28"/>
          <w:lang w:eastAsia="ru-RU"/>
        </w:rPr>
        <w:t>икой, а не как предприниматели -</w:t>
      </w:r>
      <w:r w:rsidRPr="000F11DC">
        <w:rPr>
          <w:rFonts w:ascii="Times New Roman" w:eastAsia="Times New Roman" w:hAnsi="Times New Roman" w:cs="Times New Roman"/>
          <w:color w:val="FFFFFF" w:themeColor="background1"/>
          <w:sz w:val="28"/>
          <w:szCs w:val="28"/>
          <w:lang w:eastAsia="ru-RU"/>
        </w:rPr>
        <w:t xml:space="preserve"> 1–7% в зависимости от региона.</w:t>
      </w:r>
    </w:p>
    <w:p w:rsidR="005225DF" w:rsidRPr="000F11DC"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 xml:space="preserve">Есть еще любимый вариант наших правителей, когда проблема, которую они создали, затрагивает небольшое количество избирателей (около 3 тысяч человек): ничего не делать и посмотреть, что будет, а потом отреагировать. Этот подход чреват массовыми дисквалификациями АУ и воздушными убытками в </w:t>
      </w:r>
      <w:r w:rsidRPr="000F11DC">
        <w:rPr>
          <w:rFonts w:ascii="Times New Roman" w:eastAsia="Times New Roman" w:hAnsi="Times New Roman" w:cs="Times New Roman"/>
          <w:color w:val="FFFFFF" w:themeColor="background1"/>
          <w:sz w:val="28"/>
          <w:szCs w:val="28"/>
          <w:lang w:eastAsia="ru-RU"/>
        </w:rPr>
        <w:lastRenderedPageBreak/>
        <w:t>отсутствие возможности апеллировать шантажистам и лицам с низкой социальной ответственностью, представляющим интересы бенефициаров, кредиторов, работников и бывших работников.</w:t>
      </w:r>
    </w:p>
    <w:p w:rsidR="005225DF" w:rsidRPr="00346BD9" w:rsidRDefault="005225DF"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0F11DC">
        <w:rPr>
          <w:rFonts w:ascii="Times New Roman" w:eastAsia="Times New Roman" w:hAnsi="Times New Roman" w:cs="Times New Roman"/>
          <w:color w:val="FFFFFF" w:themeColor="background1"/>
          <w:sz w:val="28"/>
          <w:szCs w:val="28"/>
          <w:lang w:eastAsia="ru-RU"/>
        </w:rPr>
        <w:t>Поздравляем предпринимателей в самом широком смысле слова с тем, что в их случае можно с легкостью обставить проблему выпиской нотариальной «генеральной» доверенности, где подробно прописать полномочия. К слову, нотариусы подтвердили лавинообразный характер обра</w:t>
      </w:r>
      <w:r w:rsidR="00346BD9">
        <w:rPr>
          <w:rFonts w:ascii="Times New Roman" w:eastAsia="Times New Roman" w:hAnsi="Times New Roman" w:cs="Times New Roman"/>
          <w:color w:val="FFFFFF" w:themeColor="background1"/>
          <w:sz w:val="28"/>
          <w:szCs w:val="28"/>
          <w:lang w:eastAsia="ru-RU"/>
        </w:rPr>
        <w:t xml:space="preserve">щений бизнеса для сего действа.                                                                                                                                           </w:t>
      </w:r>
    </w:p>
    <w:p w:rsidR="00DC3DB0" w:rsidRDefault="00DC3DB0" w:rsidP="00965F55">
      <w:pPr>
        <w:contextualSpacing/>
        <w:rPr>
          <w:rFonts w:asciiTheme="majorHAnsi" w:eastAsiaTheme="majorEastAsia" w:hAnsiTheme="majorHAnsi" w:cstheme="majorBidi"/>
          <w:b/>
          <w:bCs/>
          <w:noProof/>
          <w:color w:val="B35E06" w:themeColor="accent1" w:themeShade="BF"/>
          <w:sz w:val="28"/>
          <w:szCs w:val="28"/>
          <w:lang w:eastAsia="ru-RU"/>
        </w:rPr>
      </w:pPr>
      <w:r>
        <w:rPr>
          <w:noProof/>
          <w:lang w:eastAsia="ru-RU"/>
        </w:rPr>
        <w:br w:type="page"/>
      </w:r>
    </w:p>
    <w:p w:rsidR="00346BD9" w:rsidRDefault="00346BD9" w:rsidP="00965F55">
      <w:pPr>
        <w:pStyle w:val="1"/>
        <w:contextualSpacing/>
        <w:jc w:val="center"/>
        <w:rPr>
          <w:noProof/>
          <w:lang w:eastAsia="ru-RU"/>
        </w:rPr>
      </w:pPr>
    </w:p>
    <w:p w:rsidR="00D164E6" w:rsidRDefault="00D164E6" w:rsidP="00965F55">
      <w:pPr>
        <w:pStyle w:val="1"/>
        <w:contextualSpacing/>
        <w:jc w:val="center"/>
      </w:pPr>
      <w:r>
        <w:rPr>
          <w:noProof/>
          <w:lang w:eastAsia="ru-RU"/>
        </w:rPr>
        <w:drawing>
          <wp:inline distT="0" distB="0" distL="0" distR="0">
            <wp:extent cx="3968885" cy="2224391"/>
            <wp:effectExtent l="19050" t="0" r="0" b="0"/>
            <wp:docPr id="57" name="Рисунок 57" descr="https://image2.slideserve.com/4376750/slide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mage2.slideserve.com/4376750/slide2-l.jpg"/>
                    <pic:cNvPicPr>
                      <a:picLocks noChangeAspect="1" noChangeArrowheads="1"/>
                    </pic:cNvPicPr>
                  </pic:nvPicPr>
                  <pic:blipFill>
                    <a:blip r:embed="rId119"/>
                    <a:srcRect/>
                    <a:stretch>
                      <a:fillRect/>
                    </a:stretch>
                  </pic:blipFill>
                  <pic:spPr bwMode="auto">
                    <a:xfrm>
                      <a:off x="0" y="0"/>
                      <a:ext cx="3972889" cy="2226635"/>
                    </a:xfrm>
                    <a:prstGeom prst="rect">
                      <a:avLst/>
                    </a:prstGeom>
                    <a:noFill/>
                    <a:ln w="9525">
                      <a:noFill/>
                      <a:miter lim="800000"/>
                      <a:headEnd/>
                      <a:tailEnd/>
                    </a:ln>
                  </pic:spPr>
                </pic:pic>
              </a:graphicData>
            </a:graphic>
          </wp:inline>
        </w:drawing>
      </w:r>
    </w:p>
    <w:p w:rsidR="00346BD9" w:rsidRDefault="00781AE5" w:rsidP="00965F55">
      <w:pPr>
        <w:pStyle w:val="a8"/>
        <w:spacing w:line="360" w:lineRule="auto"/>
        <w:ind w:firstLine="709"/>
        <w:contextualSpacing/>
        <w:jc w:val="both"/>
        <w:rPr>
          <w:b/>
          <w:color w:val="FFFFFF" w:themeColor="background1"/>
          <w:sz w:val="28"/>
          <w:szCs w:val="28"/>
        </w:rPr>
      </w:pPr>
      <w:r>
        <w:rPr>
          <w:b/>
          <w:color w:val="FFFFFF" w:themeColor="background1"/>
          <w:sz w:val="28"/>
          <w:szCs w:val="28"/>
        </w:rPr>
        <w:t>10.</w:t>
      </w:r>
      <w:r w:rsidR="00346BD9" w:rsidRPr="00DC3DB0">
        <w:rPr>
          <w:b/>
          <w:color w:val="FFFFFF" w:themeColor="background1"/>
          <w:sz w:val="28"/>
          <w:szCs w:val="28"/>
        </w:rPr>
        <w:t>ПОДКЛЮЧЕНИЕ АРБИТРАЖНЫХ УПРАВЛЯЮЩИХ К СМЭВ</w:t>
      </w:r>
    </w:p>
    <w:p w:rsidR="00DC3DB0" w:rsidRPr="00DC3DB0" w:rsidRDefault="00DC3DB0" w:rsidP="00965F55">
      <w:pPr>
        <w:pStyle w:val="a8"/>
        <w:spacing w:line="360" w:lineRule="auto"/>
        <w:ind w:firstLine="709"/>
        <w:contextualSpacing/>
        <w:jc w:val="both"/>
        <w:rPr>
          <w:b/>
          <w:color w:val="FFFFFF" w:themeColor="background1"/>
          <w:sz w:val="28"/>
          <w:szCs w:val="28"/>
        </w:rPr>
      </w:pPr>
    </w:p>
    <w:p w:rsidR="00DB4193" w:rsidRPr="00346BD9" w:rsidRDefault="00DB4193"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Систе́ма межве́домственного электро́нного взаимоде́йствия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 информационная система, которая позволяет федеральным, региональным и местным органам власти, кредитным организациям (банкам), внебюджетным фондам, и прочим участникам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обмениваться данными, необходимыми для оказания государственных услуг гражданам и организациям, в электронном виде.</w:t>
      </w:r>
    </w:p>
    <w:p w:rsidR="00DB4193" w:rsidRPr="00346BD9" w:rsidRDefault="00DB4193"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Создана в соответствии с Федеральным законом Российской Федерации от 27 июля 2010 года № 210-ФЗ «Об организации предоставления государственных и муниципальных услуг».</w:t>
      </w:r>
    </w:p>
    <w:p w:rsidR="00DB4193" w:rsidRPr="00346BD9" w:rsidRDefault="00DB4193"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 xml:space="preserve">Если ваша организация ранее не была зарегистрирована в </w:t>
      </w:r>
      <w:hyperlink r:id="rId120" w:history="1">
        <w:r w:rsidRPr="00346BD9">
          <w:rPr>
            <w:rStyle w:val="a9"/>
            <w:color w:val="FFFFFF" w:themeColor="background1"/>
            <w:sz w:val="28"/>
            <w:szCs w:val="28"/>
            <w:u w:val="none"/>
          </w:rPr>
          <w:t>ЕСИА</w:t>
        </w:r>
      </w:hyperlink>
      <w:r w:rsidRPr="00346BD9">
        <w:rPr>
          <w:color w:val="FFFFFF" w:themeColor="background1"/>
          <w:sz w:val="28"/>
          <w:szCs w:val="28"/>
        </w:rPr>
        <w:t xml:space="preserve">, то необходимо создать учетную запись организации через портал </w:t>
      </w:r>
      <w:r w:rsidRPr="00346BD9">
        <w:rPr>
          <w:rStyle w:val="HTML"/>
          <w:rFonts w:ascii="Times New Roman" w:hAnsi="Times New Roman" w:cs="Times New Roman"/>
          <w:color w:val="FFFFFF" w:themeColor="background1"/>
          <w:sz w:val="28"/>
          <w:szCs w:val="28"/>
        </w:rPr>
        <w:t>Госуслуг</w:t>
      </w:r>
      <w:r w:rsidRPr="00346BD9">
        <w:rPr>
          <w:color w:val="FFFFFF" w:themeColor="background1"/>
          <w:sz w:val="28"/>
          <w:szCs w:val="28"/>
        </w:rPr>
        <w:t xml:space="preserve"> (раздел 3.2 </w:t>
      </w:r>
      <w:hyperlink r:id="rId121" w:history="1">
        <w:r w:rsidRPr="00346BD9">
          <w:rPr>
            <w:rStyle w:val="a9"/>
            <w:color w:val="FFFFFF" w:themeColor="background1"/>
            <w:sz w:val="28"/>
            <w:szCs w:val="28"/>
            <w:u w:val="none"/>
          </w:rPr>
          <w:t>Руководства пользователя ЕСИА</w:t>
        </w:r>
      </w:hyperlink>
      <w:r w:rsidRPr="00346BD9">
        <w:rPr>
          <w:color w:val="FFFFFF" w:themeColor="background1"/>
          <w:sz w:val="28"/>
          <w:szCs w:val="28"/>
        </w:rPr>
        <w:t xml:space="preserve">). Это может сделать руководитель организации через сайт </w:t>
      </w:r>
      <w:r w:rsidRPr="00346BD9">
        <w:rPr>
          <w:rStyle w:val="HTML"/>
          <w:rFonts w:ascii="Times New Roman" w:hAnsi="Times New Roman" w:cs="Times New Roman"/>
          <w:color w:val="FFFFFF" w:themeColor="background1"/>
          <w:sz w:val="28"/>
          <w:szCs w:val="28"/>
        </w:rPr>
        <w:t>Госуслуг</w:t>
      </w:r>
      <w:r w:rsidRPr="00346BD9">
        <w:rPr>
          <w:color w:val="FFFFFF" w:themeColor="background1"/>
          <w:sz w:val="28"/>
          <w:szCs w:val="28"/>
        </w:rPr>
        <w:t xml:space="preserve">. Для этого он должен быть зарегистрирован на госуслугах и иметь квалифицированную электронную подпись (КЭП) юридического лица (в том числе это может быть и ЭП-СП). За получением КЭП нужно обратиться в один из аккредитованных Минкомсвязью России удостоверяющих центров вашего региона. Подробнее о процессе получения КЭП можно </w:t>
      </w:r>
      <w:hyperlink r:id="rId122" w:history="1">
        <w:r w:rsidRPr="00346BD9">
          <w:rPr>
            <w:rStyle w:val="a9"/>
            <w:color w:val="FFFFFF" w:themeColor="background1"/>
            <w:sz w:val="28"/>
            <w:szCs w:val="28"/>
            <w:u w:val="none"/>
          </w:rPr>
          <w:t>почитать здесь</w:t>
        </w:r>
      </w:hyperlink>
      <w:r w:rsidRPr="00346BD9">
        <w:rPr>
          <w:color w:val="FFFFFF" w:themeColor="background1"/>
          <w:sz w:val="28"/>
          <w:szCs w:val="28"/>
        </w:rPr>
        <w:t>.</w:t>
      </w:r>
    </w:p>
    <w:p w:rsidR="00DB4193" w:rsidRPr="00346BD9" w:rsidRDefault="00DB4193"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lastRenderedPageBreak/>
        <w:t xml:space="preserve">Требуется получить технологическую электронную подпись для информационной системы (имеет несколько названий: ключ для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ключ Организации, ЭП-ОВ) - извлекаемый ключ, в сертификате которого должны быть указаны только данные Организации, обратившись в любой удостоверяющий центр, входящий в Единое пространство доверия. Перечень удостоверяющих центров доступен по адресу </w:t>
      </w:r>
      <w:hyperlink r:id="rId123" w:history="1">
        <w:r w:rsidRPr="00346BD9">
          <w:rPr>
            <w:rStyle w:val="a9"/>
            <w:color w:val="FFFFFF" w:themeColor="background1"/>
            <w:sz w:val="28"/>
            <w:szCs w:val="28"/>
            <w:u w:val="none"/>
          </w:rPr>
          <w:t>https://e-trust.gosuslugi.ru/CA</w:t>
        </w:r>
      </w:hyperlink>
      <w:r w:rsidRPr="00346BD9">
        <w:rPr>
          <w:color w:val="FFFFFF" w:themeColor="background1"/>
          <w:sz w:val="28"/>
          <w:szCs w:val="28"/>
        </w:rPr>
        <w:t>. При невозможности получения КЭП в УЦ, необходимо обратиться в федеральное казначейство, ЦБ РФ или федеральную налоговую службу, в зависимости от типа Вашей организации.</w:t>
      </w:r>
    </w:p>
    <w:p w:rsidR="00DB4193" w:rsidRDefault="00DB4193" w:rsidP="00965F55">
      <w:pPr>
        <w:pStyle w:val="text-center"/>
        <w:contextualSpacing/>
        <w:jc w:val="center"/>
      </w:pPr>
      <w:r>
        <w:rPr>
          <w:noProof/>
          <w:color w:val="0000FF"/>
        </w:rPr>
        <w:drawing>
          <wp:inline distT="0" distB="0" distL="0" distR="0">
            <wp:extent cx="5828740" cy="3287949"/>
            <wp:effectExtent l="19050" t="0" r="560" b="0"/>
            <wp:docPr id="55" name="Рисунок 55" descr="signature">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ignature">
                      <a:hlinkClick r:id="rId124"/>
                    </pic:cNvPr>
                    <pic:cNvPicPr>
                      <a:picLocks noChangeAspect="1" noChangeArrowheads="1"/>
                    </pic:cNvPicPr>
                  </pic:nvPicPr>
                  <pic:blipFill>
                    <a:blip r:embed="rId125" cstate="print"/>
                    <a:srcRect/>
                    <a:stretch>
                      <a:fillRect/>
                    </a:stretch>
                  </pic:blipFill>
                  <pic:spPr bwMode="auto">
                    <a:xfrm>
                      <a:off x="0" y="0"/>
                      <a:ext cx="5830701" cy="3289055"/>
                    </a:xfrm>
                    <a:prstGeom prst="rect">
                      <a:avLst/>
                    </a:prstGeom>
                    <a:noFill/>
                    <a:ln w="9525">
                      <a:noFill/>
                      <a:miter lim="800000"/>
                      <a:headEnd/>
                      <a:tailEnd/>
                    </a:ln>
                  </pic:spPr>
                </pic:pic>
              </a:graphicData>
            </a:graphic>
          </wp:inline>
        </w:drawing>
      </w:r>
    </w:p>
    <w:p w:rsidR="00D164E6" w:rsidRPr="00346BD9" w:rsidRDefault="00D164E6"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 xml:space="preserve">В соответствии с </w:t>
      </w:r>
      <w:hyperlink r:id="rId126" w:history="1">
        <w:r w:rsidRPr="00346BD9">
          <w:rPr>
            <w:rStyle w:val="a9"/>
            <w:color w:val="FFFFFF" w:themeColor="background1"/>
            <w:sz w:val="28"/>
            <w:szCs w:val="28"/>
            <w:u w:val="none"/>
          </w:rPr>
          <w:t>Регламентом СМЭВ 2.х</w:t>
        </w:r>
      </w:hyperlink>
      <w:r w:rsidRPr="00346BD9">
        <w:rPr>
          <w:color w:val="FFFFFF" w:themeColor="background1"/>
          <w:sz w:val="28"/>
          <w:szCs w:val="28"/>
        </w:rPr>
        <w:t xml:space="preserve"> и </w:t>
      </w:r>
      <w:hyperlink r:id="rId127" w:history="1">
        <w:r w:rsidRPr="00346BD9">
          <w:rPr>
            <w:rStyle w:val="a9"/>
            <w:color w:val="FFFFFF" w:themeColor="background1"/>
            <w:sz w:val="28"/>
            <w:szCs w:val="28"/>
            <w:u w:val="none"/>
          </w:rPr>
          <w:t>Регламентом СМЭВ 3.х</w:t>
        </w:r>
      </w:hyperlink>
      <w:r w:rsidRPr="00346BD9">
        <w:rPr>
          <w:color w:val="FFFFFF" w:themeColor="background1"/>
          <w:sz w:val="28"/>
          <w:szCs w:val="28"/>
        </w:rPr>
        <w:t xml:space="preserve"> к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могут быть подключены только следующие категории Участников: ОИВ, ОМСУ, УЦ, ЗАГС, МФЦ, БКИ, Кредитные организации, Брокеры, Управляющие, Депозитарии, Управляющие компаний специализированных обществ, ПА, БПА.</w:t>
      </w:r>
    </w:p>
    <w:p w:rsidR="00D164E6" w:rsidRPr="00346BD9" w:rsidRDefault="00D164E6"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 xml:space="preserve">Для подключения к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необходимо направить заполненную </w:t>
      </w:r>
      <w:hyperlink r:id="rId128" w:history="1">
        <w:r w:rsidRPr="00346BD9">
          <w:rPr>
            <w:rStyle w:val="a9"/>
            <w:color w:val="FFFFFF" w:themeColor="background1"/>
            <w:sz w:val="28"/>
            <w:szCs w:val="28"/>
            <w:u w:val="none"/>
          </w:rPr>
          <w:t>заявку на присоединение к Регламенту СМЭВ</w:t>
        </w:r>
      </w:hyperlink>
      <w:r w:rsidRPr="00346BD9">
        <w:rPr>
          <w:color w:val="FFFFFF" w:themeColor="background1"/>
          <w:sz w:val="28"/>
          <w:szCs w:val="28"/>
        </w:rPr>
        <w:t xml:space="preserve">. Оригинал заявки направляется в Министерство цифрового развития, связи и массовых коммуникаций </w:t>
      </w:r>
      <w:r w:rsidRPr="00346BD9">
        <w:rPr>
          <w:color w:val="FFFFFF" w:themeColor="background1"/>
          <w:sz w:val="28"/>
          <w:szCs w:val="28"/>
        </w:rPr>
        <w:lastRenderedPageBreak/>
        <w:t>Российской Федерации (125375, г. Москва, ул. Тверская, д. 7) с сопроводительным письмом на бланке организации.</w:t>
      </w:r>
    </w:p>
    <w:p w:rsidR="00346BD9" w:rsidRDefault="00D164E6"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 xml:space="preserve">Создайте почту вида </w:t>
      </w:r>
      <w:r w:rsidRPr="00346BD9">
        <w:rPr>
          <w:rStyle w:val="af1"/>
          <w:i w:val="0"/>
          <w:color w:val="FFFFFF" w:themeColor="background1"/>
          <w:sz w:val="28"/>
          <w:szCs w:val="28"/>
        </w:rPr>
        <w:t>smev@домен_организации</w:t>
      </w:r>
      <w:r w:rsidRPr="00346BD9">
        <w:rPr>
          <w:color w:val="FFFFFF" w:themeColor="background1"/>
          <w:sz w:val="28"/>
          <w:szCs w:val="28"/>
        </w:rPr>
        <w:t xml:space="preserve"> для общения с техподдержкой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она указывается в качестве e-mail в разделе "Контактная информация" всех направляемых заявок. Если организация ранее не была подключена к </w:t>
      </w:r>
      <w:r w:rsidRPr="00346BD9">
        <w:rPr>
          <w:rStyle w:val="HTML"/>
          <w:rFonts w:ascii="Times New Roman" w:hAnsi="Times New Roman" w:cs="Times New Roman"/>
          <w:color w:val="FFFFFF" w:themeColor="background1"/>
          <w:sz w:val="28"/>
          <w:szCs w:val="28"/>
        </w:rPr>
        <w:t>СМЭВ</w:t>
      </w:r>
      <w:r w:rsidRPr="00346BD9">
        <w:rPr>
          <w:color w:val="FFFFFF" w:themeColor="background1"/>
          <w:sz w:val="28"/>
          <w:szCs w:val="28"/>
        </w:rPr>
        <w:t xml:space="preserve">, то заявку необходимо направлять на почту Минцифры </w:t>
      </w:r>
      <w:hyperlink r:id="rId129" w:history="1">
        <w:r w:rsidRPr="00346BD9">
          <w:rPr>
            <w:rStyle w:val="a9"/>
            <w:color w:val="FFFFFF" w:themeColor="background1"/>
            <w:sz w:val="28"/>
            <w:szCs w:val="28"/>
            <w:u w:val="none"/>
          </w:rPr>
          <w:t>sd@sc.digital.gov.ru</w:t>
        </w:r>
      </w:hyperlink>
      <w:r w:rsidRPr="00346BD9">
        <w:rPr>
          <w:color w:val="FFFFFF" w:themeColor="background1"/>
          <w:sz w:val="28"/>
          <w:szCs w:val="28"/>
        </w:rPr>
        <w:t xml:space="preserve"> с адреса </w:t>
      </w:r>
      <w:r w:rsidRPr="00346BD9">
        <w:rPr>
          <w:rStyle w:val="af1"/>
          <w:i w:val="0"/>
          <w:color w:val="FFFFFF" w:themeColor="background1"/>
          <w:sz w:val="28"/>
          <w:szCs w:val="28"/>
        </w:rPr>
        <w:t>smev@домен_организации</w:t>
      </w:r>
      <w:r w:rsidRPr="00346BD9">
        <w:rPr>
          <w:color w:val="FFFFFF" w:themeColor="background1"/>
          <w:sz w:val="28"/>
          <w:szCs w:val="28"/>
        </w:rPr>
        <w:t xml:space="preserve"> (вход в </w:t>
      </w:r>
      <w:hyperlink r:id="rId130" w:history="1">
        <w:r w:rsidRPr="00346BD9">
          <w:rPr>
            <w:rStyle w:val="a9"/>
            <w:color w:val="FFFFFF" w:themeColor="background1"/>
            <w:sz w:val="28"/>
            <w:szCs w:val="28"/>
            <w:u w:val="none"/>
          </w:rPr>
          <w:t>Ситуационный центр</w:t>
        </w:r>
      </w:hyperlink>
      <w:r w:rsidRPr="00346BD9">
        <w:rPr>
          <w:color w:val="FFFFFF" w:themeColor="background1"/>
          <w:sz w:val="28"/>
          <w:szCs w:val="28"/>
        </w:rPr>
        <w:t xml:space="preserve"> станет доступен после обработки заявки на подключение).</w:t>
      </w:r>
    </w:p>
    <w:p w:rsidR="00D164E6" w:rsidRPr="00346BD9" w:rsidRDefault="00D164E6" w:rsidP="00965F55">
      <w:pPr>
        <w:pStyle w:val="a8"/>
        <w:spacing w:line="360" w:lineRule="auto"/>
        <w:ind w:firstLine="709"/>
        <w:contextualSpacing/>
        <w:jc w:val="both"/>
        <w:rPr>
          <w:color w:val="FFFFFF" w:themeColor="background1"/>
          <w:sz w:val="28"/>
          <w:szCs w:val="28"/>
        </w:rPr>
      </w:pPr>
      <w:r w:rsidRPr="00346BD9">
        <w:rPr>
          <w:color w:val="FFFFFF" w:themeColor="background1"/>
          <w:sz w:val="28"/>
          <w:szCs w:val="28"/>
        </w:rPr>
        <w:t xml:space="preserve">Для дальнейшего подключения потребуется узнать дату и номер соглашения о взаимодействии с Минцифры. Для этого необходимо отправить запрос через </w:t>
      </w:r>
      <w:hyperlink r:id="rId131" w:history="1">
        <w:r w:rsidRPr="00346BD9">
          <w:rPr>
            <w:rStyle w:val="a9"/>
            <w:color w:val="FFFFFF" w:themeColor="background1"/>
            <w:sz w:val="28"/>
            <w:szCs w:val="28"/>
            <w:u w:val="none"/>
          </w:rPr>
          <w:t>Ситуационный центр</w:t>
        </w:r>
      </w:hyperlink>
      <w:r w:rsidRPr="00346BD9">
        <w:rPr>
          <w:color w:val="FFFFFF" w:themeColor="background1"/>
          <w:sz w:val="28"/>
          <w:szCs w:val="28"/>
        </w:rPr>
        <w:t xml:space="preserve"> или по электронной на почте на адрес </w:t>
      </w:r>
      <w:hyperlink r:id="rId132" w:history="1">
        <w:r w:rsidRPr="00346BD9">
          <w:rPr>
            <w:rStyle w:val="a9"/>
            <w:color w:val="FFFFFF" w:themeColor="background1"/>
            <w:sz w:val="28"/>
            <w:szCs w:val="28"/>
            <w:u w:val="none"/>
          </w:rPr>
          <w:t>sd@sc.digital.gov.ru</w:t>
        </w:r>
      </w:hyperlink>
      <w:r w:rsidRPr="00346BD9">
        <w:rPr>
          <w:color w:val="FFFFFF" w:themeColor="background1"/>
          <w:sz w:val="28"/>
          <w:szCs w:val="28"/>
        </w:rPr>
        <w:t>.</w:t>
      </w:r>
      <w:r w:rsidR="00346BD9">
        <w:rPr>
          <w:color w:val="FFFFFF" w:themeColor="background1"/>
          <w:sz w:val="28"/>
          <w:szCs w:val="28"/>
        </w:rPr>
        <w:t xml:space="preserve"> </w:t>
      </w:r>
      <w:r w:rsidRPr="00346BD9">
        <w:rPr>
          <w:color w:val="FFFFFF" w:themeColor="background1"/>
          <w:sz w:val="28"/>
          <w:szCs w:val="28"/>
        </w:rPr>
        <w:t xml:space="preserve">Далее необходимо выполнить регистрацию в качестве участника взаимодействия со СМЭВ. Нужно заполнить </w:t>
      </w:r>
      <w:hyperlink r:id="rId133" w:history="1">
        <w:r w:rsidRPr="00346BD9">
          <w:rPr>
            <w:rStyle w:val="a9"/>
            <w:color w:val="FFFFFF" w:themeColor="background1"/>
            <w:sz w:val="28"/>
            <w:szCs w:val="28"/>
            <w:u w:val="none"/>
          </w:rPr>
          <w:t>заявку</w:t>
        </w:r>
      </w:hyperlink>
      <w:r w:rsidRPr="00346BD9">
        <w:rPr>
          <w:color w:val="FFFFFF" w:themeColor="background1"/>
          <w:sz w:val="28"/>
          <w:szCs w:val="28"/>
        </w:rPr>
        <w:t xml:space="preserve"> и отправить на sd@sc.digital.gov.ru</w:t>
      </w:r>
    </w:p>
    <w:p w:rsidR="00D164E6" w:rsidRPr="00346BD9" w:rsidRDefault="008071A1" w:rsidP="00965F55">
      <w:pPr>
        <w:pStyle w:val="a8"/>
        <w:spacing w:line="360" w:lineRule="auto"/>
        <w:ind w:firstLine="709"/>
        <w:contextualSpacing/>
        <w:jc w:val="both"/>
        <w:rPr>
          <w:color w:val="FFFFFF" w:themeColor="background1"/>
          <w:sz w:val="28"/>
          <w:szCs w:val="28"/>
        </w:rPr>
      </w:pPr>
      <w:hyperlink r:id="rId134" w:history="1">
        <w:r w:rsidR="00D164E6" w:rsidRPr="00346BD9">
          <w:rPr>
            <w:rStyle w:val="a9"/>
            <w:color w:val="FFFFFF" w:themeColor="background1"/>
            <w:sz w:val="28"/>
            <w:szCs w:val="28"/>
            <w:u w:val="none"/>
          </w:rPr>
          <w:t>Правила и процедуры работы в СМЭВ по Методическим рекомендациям версии 3.х</w:t>
        </w:r>
      </w:hyperlink>
      <w:r w:rsidR="00D164E6" w:rsidRPr="00346BD9">
        <w:rPr>
          <w:color w:val="FFFFFF" w:themeColor="background1"/>
          <w:sz w:val="28"/>
          <w:szCs w:val="28"/>
        </w:rPr>
        <w:t xml:space="preserve"> описывают регламентные</w:t>
      </w:r>
      <w:r w:rsidR="00346BD9">
        <w:rPr>
          <w:color w:val="FFFFFF" w:themeColor="background1"/>
          <w:sz w:val="28"/>
          <w:szCs w:val="28"/>
        </w:rPr>
        <w:t xml:space="preserve"> процедуры, предназначенные для </w:t>
      </w:r>
      <w:r w:rsidR="00D164E6" w:rsidRPr="00346BD9">
        <w:rPr>
          <w:color w:val="FFFFFF" w:themeColor="background1"/>
          <w:sz w:val="28"/>
          <w:szCs w:val="28"/>
        </w:rPr>
        <w:t>формализации сроков исполнения и ответственности Участников, задействованных в обеспечении и поддержании процессов в рамках межведомственного взаимодействия. В этом документе приведено описание следующих регламентных процедур:</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получение консультации и решение запросов при возникновении ошибок в работе вида сведений, эскалация спорных ситуаций;</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 xml:space="preserve">регистрация участника и/или информационной системы в </w:t>
      </w:r>
      <w:r w:rsidRPr="00346BD9">
        <w:rPr>
          <w:rStyle w:val="HTML"/>
          <w:rFonts w:ascii="Times New Roman" w:eastAsiaTheme="minorHAnsi" w:hAnsi="Times New Roman" w:cs="Times New Roman"/>
          <w:color w:val="FFFFFF" w:themeColor="background1"/>
          <w:sz w:val="28"/>
          <w:szCs w:val="28"/>
        </w:rPr>
        <w:t>СМЭВ</w:t>
      </w:r>
      <w:r w:rsidRPr="00346BD9">
        <w:rPr>
          <w:rFonts w:ascii="Times New Roman" w:hAnsi="Times New Roman" w:cs="Times New Roman"/>
          <w:color w:val="FFFFFF" w:themeColor="background1"/>
          <w:sz w:val="28"/>
          <w:szCs w:val="28"/>
        </w:rPr>
        <w:t>;</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регистрация участника и/или ИС в среде разработки, в тестовой среде, в продуктивной среде;</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 xml:space="preserve">регистрация вида сведений в </w:t>
      </w:r>
      <w:r w:rsidRPr="00346BD9">
        <w:rPr>
          <w:rStyle w:val="HTML"/>
          <w:rFonts w:ascii="Times New Roman" w:eastAsiaTheme="minorHAnsi" w:hAnsi="Times New Roman" w:cs="Times New Roman"/>
          <w:color w:val="FFFFFF" w:themeColor="background1"/>
          <w:sz w:val="28"/>
          <w:szCs w:val="28"/>
        </w:rPr>
        <w:t>СМЭВ</w:t>
      </w:r>
      <w:r w:rsidRPr="00346BD9">
        <w:rPr>
          <w:rFonts w:ascii="Times New Roman" w:hAnsi="Times New Roman" w:cs="Times New Roman"/>
          <w:color w:val="FFFFFF" w:themeColor="background1"/>
          <w:sz w:val="28"/>
          <w:szCs w:val="28"/>
        </w:rPr>
        <w:t>;</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 xml:space="preserve">получение доступа к виду сведений в </w:t>
      </w:r>
      <w:r w:rsidRPr="00346BD9">
        <w:rPr>
          <w:rStyle w:val="HTML"/>
          <w:rFonts w:ascii="Times New Roman" w:eastAsiaTheme="minorHAnsi" w:hAnsi="Times New Roman" w:cs="Times New Roman"/>
          <w:color w:val="FFFFFF" w:themeColor="background1"/>
          <w:sz w:val="28"/>
          <w:szCs w:val="28"/>
        </w:rPr>
        <w:t>СМЭВ</w:t>
      </w:r>
      <w:r w:rsidRPr="00346BD9">
        <w:rPr>
          <w:rFonts w:ascii="Times New Roman" w:hAnsi="Times New Roman" w:cs="Times New Roman"/>
          <w:color w:val="FFFFFF" w:themeColor="background1"/>
          <w:sz w:val="28"/>
          <w:szCs w:val="28"/>
        </w:rPr>
        <w:t xml:space="preserve"> в среде разработки, в тестовой среде, в продуктивной среде;</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lastRenderedPageBreak/>
        <w:t xml:space="preserve">подключение к продуктивной среде </w:t>
      </w:r>
      <w:r w:rsidRPr="00346BD9">
        <w:rPr>
          <w:rStyle w:val="HTML"/>
          <w:rFonts w:ascii="Times New Roman" w:eastAsiaTheme="minorHAnsi" w:hAnsi="Times New Roman" w:cs="Times New Roman"/>
          <w:color w:val="FFFFFF" w:themeColor="background1"/>
          <w:sz w:val="28"/>
          <w:szCs w:val="28"/>
        </w:rPr>
        <w:t>СМЭВ</w:t>
      </w:r>
      <w:r w:rsidRPr="00346BD9">
        <w:rPr>
          <w:rFonts w:ascii="Times New Roman" w:hAnsi="Times New Roman" w:cs="Times New Roman"/>
          <w:color w:val="FFFFFF" w:themeColor="background1"/>
          <w:sz w:val="28"/>
          <w:szCs w:val="28"/>
        </w:rPr>
        <w:t>, организация или перенастройка защищённого канала связи;</w:t>
      </w:r>
    </w:p>
    <w:p w:rsidR="00D164E6" w:rsidRPr="00346BD9" w:rsidRDefault="00D164E6" w:rsidP="00965F55">
      <w:pPr>
        <w:numPr>
          <w:ilvl w:val="0"/>
          <w:numId w:val="2"/>
        </w:numPr>
        <w:spacing w:before="100" w:beforeAutospacing="1" w:after="100" w:afterAutospacing="1" w:line="360" w:lineRule="auto"/>
        <w:ind w:left="0"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внесение изменений в ИС участника.</w:t>
      </w:r>
    </w:p>
    <w:p w:rsidR="005225DF" w:rsidRPr="00346BD9" w:rsidRDefault="00BB1333"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По данным «</w:t>
      </w:r>
      <w:r w:rsidRPr="00346BD9">
        <w:rPr>
          <w:rFonts w:ascii="Times New Roman" w:hAnsi="Times New Roman" w:cs="Times New Roman"/>
          <w:color w:val="FFFFFF" w:themeColor="background1"/>
          <w:sz w:val="28"/>
          <w:szCs w:val="28"/>
          <w:lang w:val="en-US"/>
        </w:rPr>
        <w:t>PRO</w:t>
      </w:r>
      <w:r w:rsidRPr="00346BD9">
        <w:rPr>
          <w:rFonts w:ascii="Times New Roman" w:hAnsi="Times New Roman" w:cs="Times New Roman"/>
          <w:color w:val="FFFFFF" w:themeColor="background1"/>
          <w:sz w:val="28"/>
          <w:szCs w:val="28"/>
        </w:rPr>
        <w:t xml:space="preserve"> </w:t>
      </w:r>
      <w:r w:rsidRPr="00346BD9">
        <w:rPr>
          <w:rFonts w:ascii="Times New Roman" w:hAnsi="Times New Roman" w:cs="Times New Roman"/>
          <w:color w:val="FFFFFF" w:themeColor="background1"/>
          <w:sz w:val="28"/>
          <w:szCs w:val="28"/>
          <w:lang w:val="en-US"/>
        </w:rPr>
        <w:t>bankrotstvo</w:t>
      </w:r>
      <w:r w:rsidRPr="00346BD9">
        <w:rPr>
          <w:rFonts w:ascii="Times New Roman" w:hAnsi="Times New Roman" w:cs="Times New Roman"/>
          <w:color w:val="FFFFFF" w:themeColor="background1"/>
          <w:sz w:val="28"/>
          <w:szCs w:val="28"/>
        </w:rPr>
        <w:t xml:space="preserve">», </w:t>
      </w:r>
      <w:r w:rsidR="005225DF" w:rsidRPr="00346BD9">
        <w:rPr>
          <w:rFonts w:ascii="Times New Roman" w:hAnsi="Times New Roman" w:cs="Times New Roman"/>
          <w:color w:val="FFFFFF" w:themeColor="background1"/>
          <w:sz w:val="28"/>
          <w:szCs w:val="28"/>
        </w:rPr>
        <w:t>Президиум Правительственной комиссии по цифровому развитию протоколом от 22.06.2022 № 23 (пункт III) одобрил подключение ЕИСАУ к СМЭВ, что открывает для арбитражных управляющих возможности электронного документооборота с судами.</w:t>
      </w:r>
    </w:p>
    <w:p w:rsidR="00346BD9" w:rsidRDefault="00D164E6"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 xml:space="preserve">Михаил Василега, председатель </w:t>
      </w:r>
      <w:hyperlink r:id="rId135" w:history="1">
        <w:r w:rsidR="00346BD9">
          <w:rPr>
            <w:rStyle w:val="a9"/>
            <w:rFonts w:ascii="Times New Roman" w:hAnsi="Times New Roman" w:cs="Times New Roman"/>
            <w:color w:val="FFFFFF" w:themeColor="background1"/>
            <w:sz w:val="28"/>
            <w:szCs w:val="28"/>
            <w:u w:val="none"/>
          </w:rPr>
          <w:t>Общероссийского</w:t>
        </w:r>
        <w:r w:rsidRPr="00346BD9">
          <w:rPr>
            <w:rStyle w:val="a9"/>
            <w:rFonts w:ascii="Times New Roman" w:hAnsi="Times New Roman" w:cs="Times New Roman"/>
            <w:color w:val="FFFFFF" w:themeColor="background1"/>
            <w:sz w:val="28"/>
            <w:szCs w:val="28"/>
            <w:u w:val="none"/>
          </w:rPr>
          <w:t xml:space="preserve"> профсоюз</w:t>
        </w:r>
        <w:r w:rsidR="00346BD9">
          <w:rPr>
            <w:rStyle w:val="a9"/>
            <w:rFonts w:ascii="Times New Roman" w:hAnsi="Times New Roman" w:cs="Times New Roman"/>
            <w:color w:val="FFFFFF" w:themeColor="background1"/>
            <w:sz w:val="28"/>
            <w:szCs w:val="28"/>
            <w:u w:val="none"/>
          </w:rPr>
          <w:t>а</w:t>
        </w:r>
        <w:r w:rsidRPr="00346BD9">
          <w:rPr>
            <w:rStyle w:val="a9"/>
            <w:rFonts w:ascii="Times New Roman" w:hAnsi="Times New Roman" w:cs="Times New Roman"/>
            <w:color w:val="FFFFFF" w:themeColor="background1"/>
            <w:sz w:val="28"/>
            <w:szCs w:val="28"/>
            <w:u w:val="none"/>
          </w:rPr>
          <w:t xml:space="preserve"> арбитражных управляющих</w:t>
        </w:r>
      </w:hyperlink>
      <w:r w:rsidRPr="00346BD9">
        <w:rPr>
          <w:rFonts w:ascii="Times New Roman" w:hAnsi="Times New Roman" w:cs="Times New Roman"/>
          <w:color w:val="FFFFFF" w:themeColor="background1"/>
          <w:sz w:val="28"/>
          <w:szCs w:val="28"/>
        </w:rPr>
        <w:t xml:space="preserve"> подчеркивает, что п</w:t>
      </w:r>
      <w:r w:rsidR="005225DF" w:rsidRPr="00346BD9">
        <w:rPr>
          <w:rFonts w:ascii="Times New Roman" w:hAnsi="Times New Roman" w:cs="Times New Roman"/>
          <w:color w:val="FFFFFF" w:themeColor="background1"/>
          <w:sz w:val="28"/>
          <w:szCs w:val="28"/>
        </w:rPr>
        <w:t>роблема отсутствия у арбитражных управляющих права на электронное взаимодействие известна давно. Несмотря на то, что государство активно развивает электронный документооборот, право на его использование негосударственными структурами должно быть предусмотрено только отдельными нормативно-правовыми актами. Это связано с необходимостью обеспечения безопасности информации. По этой же причине к государственной инфраструктуре взаимодействия не могут подключаться конкретные лица, а только информационные системы организаций, данный порядок строго регламентирован.</w:t>
      </w:r>
    </w:p>
    <w:p w:rsidR="00346BD9"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Однако у арбитражных управляющих есть одно большое преимущество, которое позволило им обойти это препятствие и получить подключение к СМЭВ, минуя общий порядок. Президиум Правительственной комиссии одобрил им подключение потому, что речь шла об информационной системе Общероссийского профсоюза арбитражных управляющих (ОРПАУ). То есть именно то, что арбитражные управляющие объединены в общероссийский профсоюз позволило им получить такое подключение.</w:t>
      </w:r>
    </w:p>
    <w:p w:rsidR="00346BD9"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 xml:space="preserve">Отношения общероссийских профсоюзов с Правительством Российской Федерации строятся на принципах социального партнерства и в мае 2020 года в начале пандемии профсоюзная сторона Российской трехсторонней комиссии обратилась с просьбой предоставить возможность общероссийским профсоюзам подключать свои информационные системы к СМЭВ, было издано </w:t>
      </w:r>
      <w:r w:rsidRPr="00346BD9">
        <w:rPr>
          <w:rFonts w:ascii="Times New Roman" w:hAnsi="Times New Roman" w:cs="Times New Roman"/>
          <w:color w:val="FFFFFF" w:themeColor="background1"/>
          <w:sz w:val="28"/>
          <w:szCs w:val="28"/>
        </w:rPr>
        <w:lastRenderedPageBreak/>
        <w:t>соответствующее поручение Вице-премьера Правительства Российской Федерации Т.А. Голиковой.</w:t>
      </w:r>
    </w:p>
    <w:p w:rsidR="00346BD9"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Информационная система ОРПАУ стала первой, получившей подключение в соответствии с этим решением.</w:t>
      </w:r>
      <w:r w:rsidR="00346BD9">
        <w:rPr>
          <w:rFonts w:ascii="Times New Roman" w:hAnsi="Times New Roman" w:cs="Times New Roman"/>
          <w:color w:val="FFFFFF" w:themeColor="background1"/>
          <w:sz w:val="28"/>
          <w:szCs w:val="28"/>
        </w:rPr>
        <w:t xml:space="preserve"> </w:t>
      </w:r>
      <w:r w:rsidRPr="00346BD9">
        <w:rPr>
          <w:rFonts w:ascii="Times New Roman" w:hAnsi="Times New Roman" w:cs="Times New Roman"/>
          <w:color w:val="FFFFFF" w:themeColor="background1"/>
          <w:sz w:val="28"/>
          <w:szCs w:val="28"/>
        </w:rPr>
        <w:t>В настоящее время в перечень категорий участников СМЭВ добавлена новая категория: оператор Единой информационной системы электронного документооборота арбитражных управляющих (ЕИСАУ), к которой относится один участник ОРПАУ.</w:t>
      </w:r>
    </w:p>
    <w:p w:rsidR="00346BD9"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Что касается самой ЕИСАУ, то эта информационная система уже функционирует, через нее арбитражные управляющие получают доступ к сведениям о своих процедурах, которые ведут в программе Помощник арбитражного управляющего (ПАУ), также на ней проводились выборы делегатов Всероссийского съезда арбитражных управляющих, проводимого 7 июля 2021 года, и голосования на премиях Арбитражный управляющий года.</w:t>
      </w:r>
    </w:p>
    <w:p w:rsidR="00346BD9"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Также обсуждается подключение ЕИСАУ к идентификации пользователей через логин/</w:t>
      </w:r>
      <w:r w:rsidR="00346BD9">
        <w:rPr>
          <w:rFonts w:ascii="Times New Roman" w:hAnsi="Times New Roman" w:cs="Times New Roman"/>
          <w:color w:val="FFFFFF" w:themeColor="background1"/>
          <w:sz w:val="28"/>
          <w:szCs w:val="28"/>
        </w:rPr>
        <w:t>пароль от Госуслуг. Рассчитывают</w:t>
      </w:r>
      <w:r w:rsidRPr="00346BD9">
        <w:rPr>
          <w:rFonts w:ascii="Times New Roman" w:hAnsi="Times New Roman" w:cs="Times New Roman"/>
          <w:color w:val="FFFFFF" w:themeColor="background1"/>
          <w:sz w:val="28"/>
          <w:szCs w:val="28"/>
        </w:rPr>
        <w:t>, что этот вопрос будет рассмотрен президиумом Правкомиссии в ближайшее время.</w:t>
      </w:r>
    </w:p>
    <w:p w:rsidR="005225DF" w:rsidRDefault="005225DF" w:rsidP="00965F55">
      <w:pPr>
        <w:spacing w:line="360" w:lineRule="auto"/>
        <w:ind w:firstLine="709"/>
        <w:contextualSpacing/>
        <w:jc w:val="both"/>
        <w:rPr>
          <w:rFonts w:ascii="Times New Roman" w:hAnsi="Times New Roman" w:cs="Times New Roman"/>
          <w:color w:val="FFFFFF" w:themeColor="background1"/>
          <w:sz w:val="28"/>
          <w:szCs w:val="28"/>
        </w:rPr>
      </w:pPr>
      <w:r w:rsidRPr="00346BD9">
        <w:rPr>
          <w:rFonts w:ascii="Times New Roman" w:hAnsi="Times New Roman" w:cs="Times New Roman"/>
          <w:color w:val="FFFFFF" w:themeColor="background1"/>
          <w:sz w:val="28"/>
          <w:szCs w:val="28"/>
        </w:rPr>
        <w:t>Взаимодействие со СМЭВ осуществляется следующим образом. Существует обши</w:t>
      </w:r>
      <w:r w:rsidR="00346BD9">
        <w:rPr>
          <w:rFonts w:ascii="Times New Roman" w:hAnsi="Times New Roman" w:cs="Times New Roman"/>
          <w:color w:val="FFFFFF" w:themeColor="background1"/>
          <w:sz w:val="28"/>
          <w:szCs w:val="28"/>
        </w:rPr>
        <w:t>рная база видов сведений, которы</w:t>
      </w:r>
      <w:r w:rsidRPr="00346BD9">
        <w:rPr>
          <w:rFonts w:ascii="Times New Roman" w:hAnsi="Times New Roman" w:cs="Times New Roman"/>
          <w:color w:val="FFFFFF" w:themeColor="background1"/>
          <w:sz w:val="28"/>
          <w:szCs w:val="28"/>
        </w:rPr>
        <w:t>е одни участники поставляют другим участникам. Поэтому после решения технических вопросов, связанных с подключением, по видам сведений их государственных баз данных, поставляемых соответствующими участниками, будет выстроено взаимодействие и такие возможности по мере прохождения необходимых согласований будут становиться доступными для арбитражных управляющих.</w:t>
      </w:r>
    </w:p>
    <w:p w:rsidR="00E042F8" w:rsidRDefault="00E042F8" w:rsidP="00965F55">
      <w:pPr>
        <w:spacing w:line="360" w:lineRule="auto"/>
        <w:ind w:firstLine="709"/>
        <w:contextualSpacing/>
        <w:jc w:val="both"/>
        <w:rPr>
          <w:rFonts w:ascii="Times New Roman" w:hAnsi="Times New Roman" w:cs="Times New Roman"/>
          <w:color w:val="FFFFFF" w:themeColor="background1"/>
          <w:sz w:val="28"/>
          <w:szCs w:val="28"/>
        </w:rPr>
      </w:pPr>
    </w:p>
    <w:p w:rsidR="00E042F8" w:rsidRPr="00346BD9" w:rsidRDefault="00E042F8" w:rsidP="00965F55">
      <w:pPr>
        <w:spacing w:line="360" w:lineRule="auto"/>
        <w:ind w:firstLine="709"/>
        <w:contextualSpacing/>
        <w:jc w:val="both"/>
        <w:rPr>
          <w:rFonts w:ascii="Times New Roman" w:hAnsi="Times New Roman" w:cs="Times New Roman"/>
          <w:color w:val="FFFFFF" w:themeColor="background1"/>
          <w:sz w:val="28"/>
          <w:szCs w:val="28"/>
        </w:rPr>
      </w:pPr>
    </w:p>
    <w:p w:rsidR="00DC3DB0" w:rsidRDefault="00DC3DB0" w:rsidP="00965F55">
      <w:pPr>
        <w:contextualSpacing/>
        <w:rPr>
          <w:rFonts w:ascii="Times New Roman" w:hAnsi="Times New Roman" w:cs="Times New Roman"/>
          <w:sz w:val="28"/>
          <w:szCs w:val="28"/>
        </w:rPr>
      </w:pPr>
      <w:r>
        <w:rPr>
          <w:rFonts w:ascii="Times New Roman" w:hAnsi="Times New Roman" w:cs="Times New Roman"/>
          <w:sz w:val="28"/>
          <w:szCs w:val="28"/>
        </w:rPr>
        <w:br w:type="page"/>
      </w:r>
    </w:p>
    <w:p w:rsidR="009B18B7" w:rsidRDefault="009B18B7" w:rsidP="00965F55">
      <w:pPr>
        <w:spacing w:line="360" w:lineRule="auto"/>
        <w:ind w:firstLine="709"/>
        <w:contextualSpacing/>
        <w:jc w:val="center"/>
        <w:rPr>
          <w:rFonts w:ascii="Times New Roman" w:hAnsi="Times New Roman" w:cs="Times New Roman"/>
          <w:b/>
          <w:color w:val="FFFFFF" w:themeColor="background1"/>
          <w:sz w:val="28"/>
          <w:szCs w:val="28"/>
        </w:rPr>
      </w:pPr>
      <w:r>
        <w:rPr>
          <w:noProof/>
          <w:lang w:eastAsia="ru-RU"/>
        </w:rPr>
        <w:lastRenderedPageBreak/>
        <w:drawing>
          <wp:inline distT="0" distB="0" distL="0" distR="0">
            <wp:extent cx="4682836" cy="3173912"/>
            <wp:effectExtent l="19050" t="0" r="3464" b="0"/>
            <wp:docPr id="20" name="Рисунок 20" descr="https://argumenti.ru/images/arhnews/56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gumenti.ru/images/arhnews/560354.jpg"/>
                    <pic:cNvPicPr>
                      <a:picLocks noChangeAspect="1" noChangeArrowheads="1"/>
                    </pic:cNvPicPr>
                  </pic:nvPicPr>
                  <pic:blipFill>
                    <a:blip r:embed="rId136"/>
                    <a:srcRect/>
                    <a:stretch>
                      <a:fillRect/>
                    </a:stretch>
                  </pic:blipFill>
                  <pic:spPr bwMode="auto">
                    <a:xfrm>
                      <a:off x="0" y="0"/>
                      <a:ext cx="4685458" cy="3175689"/>
                    </a:xfrm>
                    <a:prstGeom prst="rect">
                      <a:avLst/>
                    </a:prstGeom>
                    <a:noFill/>
                    <a:ln w="9525">
                      <a:noFill/>
                      <a:miter lim="800000"/>
                      <a:headEnd/>
                      <a:tailEnd/>
                    </a:ln>
                  </pic:spPr>
                </pic:pic>
              </a:graphicData>
            </a:graphic>
          </wp:inline>
        </w:drawing>
      </w:r>
    </w:p>
    <w:p w:rsidR="009B18B7" w:rsidRDefault="009B18B7" w:rsidP="00965F55">
      <w:pPr>
        <w:spacing w:line="360" w:lineRule="auto"/>
        <w:ind w:firstLine="709"/>
        <w:contextualSpacing/>
        <w:jc w:val="both"/>
        <w:rPr>
          <w:rFonts w:ascii="Times New Roman" w:hAnsi="Times New Roman" w:cs="Times New Roman"/>
          <w:b/>
          <w:color w:val="FFFFFF" w:themeColor="background1"/>
          <w:sz w:val="28"/>
          <w:szCs w:val="28"/>
        </w:rPr>
      </w:pPr>
    </w:p>
    <w:p w:rsidR="00445E39" w:rsidRPr="00781AE5" w:rsidRDefault="00781AE5" w:rsidP="00965F55">
      <w:pPr>
        <w:spacing w:line="360" w:lineRule="auto"/>
        <w:ind w:firstLine="709"/>
        <w:contextualSpacing/>
        <w:jc w:val="both"/>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11.</w:t>
      </w:r>
      <w:r w:rsidR="00E042F8" w:rsidRPr="00781AE5">
        <w:rPr>
          <w:rFonts w:ascii="Times New Roman" w:hAnsi="Times New Roman" w:cs="Times New Roman"/>
          <w:b/>
          <w:color w:val="FFFFFF" w:themeColor="background1"/>
          <w:sz w:val="28"/>
          <w:szCs w:val="28"/>
        </w:rPr>
        <w:t>О</w:t>
      </w:r>
      <w:r w:rsidR="00C564D6" w:rsidRPr="00781AE5">
        <w:rPr>
          <w:rFonts w:ascii="Times New Roman" w:hAnsi="Times New Roman" w:cs="Times New Roman"/>
          <w:b/>
          <w:color w:val="FFFFFF" w:themeColor="background1"/>
          <w:sz w:val="28"/>
          <w:szCs w:val="28"/>
        </w:rPr>
        <w:t xml:space="preserve">БЗОР КЛЮЧЕВЫХ ПОЗИЦИЙ ВС РФ </w:t>
      </w:r>
      <w:bookmarkStart w:id="1" w:name="_Toc108504200"/>
      <w:r w:rsidR="00445E39" w:rsidRPr="00781AE5">
        <w:rPr>
          <w:rFonts w:ascii="Times New Roman" w:hAnsi="Times New Roman" w:cs="Times New Roman"/>
          <w:b/>
          <w:color w:val="FFFFFF" w:themeColor="background1"/>
          <w:sz w:val="28"/>
          <w:szCs w:val="28"/>
        </w:rPr>
        <w:t xml:space="preserve">ЗА 2 квартал 2022 ГОДА ПО ДЕЛАМ О БАНКРОТСТВЕ </w:t>
      </w:r>
      <w:bookmarkEnd w:id="1"/>
    </w:p>
    <w:p w:rsidR="00445E39" w:rsidRPr="00781AE5" w:rsidRDefault="00445E39" w:rsidP="00965F55">
      <w:pPr>
        <w:pStyle w:val="a8"/>
        <w:tabs>
          <w:tab w:val="left" w:pos="567"/>
        </w:tabs>
        <w:spacing w:before="0" w:beforeAutospacing="0" w:after="0" w:afterAutospacing="0" w:line="360" w:lineRule="auto"/>
        <w:ind w:firstLine="709"/>
        <w:contextualSpacing/>
        <w:jc w:val="both"/>
        <w:rPr>
          <w:b/>
          <w:color w:val="FFFFFF" w:themeColor="background1"/>
          <w:sz w:val="28"/>
          <w:szCs w:val="28"/>
        </w:rPr>
      </w:pPr>
      <w:bookmarkStart w:id="2" w:name="_Hlk76031149"/>
      <w:r w:rsidRPr="00781AE5">
        <w:rPr>
          <w:b/>
          <w:color w:val="FFFFFF" w:themeColor="background1"/>
          <w:spacing w:val="-4"/>
          <w:sz w:val="28"/>
          <w:szCs w:val="28"/>
        </w:rPr>
        <w:t> </w:t>
      </w:r>
      <w:bookmarkEnd w:id="2"/>
    </w:p>
    <w:p w:rsidR="00445E39" w:rsidRPr="00445E39" w:rsidRDefault="00445E39" w:rsidP="00965F55">
      <w:pPr>
        <w:pStyle w:val="a8"/>
        <w:numPr>
          <w:ilvl w:val="0"/>
          <w:numId w:val="6"/>
        </w:numPr>
        <w:spacing w:before="0" w:beforeAutospacing="0" w:after="0" w:afterAutospacing="0" w:line="360" w:lineRule="auto"/>
        <w:ind w:left="0" w:firstLine="709"/>
        <w:contextualSpacing/>
        <w:jc w:val="both"/>
        <w:rPr>
          <w:color w:val="FFFFFF" w:themeColor="background1"/>
          <w:sz w:val="28"/>
          <w:szCs w:val="28"/>
        </w:rPr>
      </w:pPr>
      <w:r w:rsidRPr="00445E39">
        <w:rPr>
          <w:color w:val="FFFFFF" w:themeColor="background1"/>
          <w:spacing w:val="-4"/>
          <w:sz w:val="28"/>
          <w:szCs w:val="28"/>
        </w:rPr>
        <w:t>Аффилированному с должником цессионарию может быть отказано во включении в реестр кредиторов, если суд квалифицирует договор цессии как сделку по погашению основного долга первоначальному кредитору (определение ВС РФ от 21.04.2022 № 305-ЭС21-15871 (2))</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Имущество подлежит исключению из конкурсной массы должника, если вступившим в силу судебным актом обращено взыскание на это имущество по требованию иного кредитора (определение ВС РФ от 20.04.2022 № 308-ЭС21-26679)</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 xml:space="preserve">При расчете суммы обязательств, включаемых в объем субсидиарной ответственности согласно статье 61.12 Закона о банкротстве, во внимание принимается не дата просроченного периодического платежа, а дата возникновения самого обязательства (определение ВС РФ от 19.04.2022 № 305-ЭС21-27211) </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lastRenderedPageBreak/>
        <w:t>Отличие договорной цены продажи имущества должника от рыночной в несколько раз может указывать на заключение подозрительной сделки (определение ВС РФ от 28.04.2022 № 305-ЭС21-21196 (2))</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Антимонопольный орган вправе осуществлять контроль за соблюдением торгов при реализации имущества должника, если эти торги способны оказать влияние на состояние конкуренции на соответствующих товарных рынках (определение ВС РФ от 26.04.2022 № 309-ЭС21-27706)</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При оценке неравноценности подозрительной сделки не могут быть применимы заранее установленные формальные (процентные) критерии отклонения цены сделки от рыночной (определение ВС РФ от 05.05.2022 № 306-ЭС21-4742)</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Конкурсный управляющий вправе отступать от очередности текущих платежей для минимизации вероятности наступления тяжких последствий (определение ВС РФ от 26.05.2022 № 301-ЭС19-21027 (4))</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 xml:space="preserve">Руководитель должника не освобождается от субсидиарной ответственности, если он делегировал принятие решений своим подчиненным, из-за действия которых у должника возникли существенные убытки, что привело к его банкротству (определение ВС РФ от 30.05.2022 № 305-ЭС22-2095)  </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При оспаривании платежей клиента в деле о банкротстве банка сумму, полученную клиентом с предпочтением, необходимо исчислять исходя из совокупности операций по списанию и зачислению средств на этот счет (определение ВС РФ от 06.06.2022 № 305-ЭС21-25831)</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Лицо, привлекаемое к субсидиарной ответственности, вправе оспаривать требования кредиторов, включенные в реестр (определение ВС РФ от 07.06.2022 № 305-ЭС21-29550)</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Конкурсный управляющий не имеет права на процентное вознаграждение, если погашение требований кредиторов осуществлено исключительно за счет кредитора, получившего имущество в качестве отступного (определение ВС РФ от 09.06.2022 № 305-ЭС22-1346)</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lastRenderedPageBreak/>
        <w:t>С конкурсного управляющего, не оспорившего подозрительные сделки должника, могут быть взысканы убытки, только при наличии реальных перспектив в оспаривании этих сделок (определение ВС РФ от 14.06.2022 № 302-ЭС21-29794)</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Правила параграфа 7 главы IX Закона о банкротстве применяются независимо от того имеет ли должник на праве собственности и ином праве земельный участок или обладает ли он правом собственности или иным имущественным правом на объект строительства (определение ВС РФ от 10.06.2022 № 310-ЭС22-1867)</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 xml:space="preserve">Поручитель – банкрот, погасивший требования кредитора (банка), за счет денежных средств, представленных третьим лицом в порядке статьи 125 Закона о банкротстве, приобретает суброгационное требование по этому обязательству (определение ВС РФ от 23.06.2022 № 305-ЭС22-81) </w:t>
      </w:r>
    </w:p>
    <w:p w:rsidR="00445E39" w:rsidRPr="00445E39" w:rsidRDefault="00445E39" w:rsidP="00965F55">
      <w:pPr>
        <w:pStyle w:val="a8"/>
        <w:numPr>
          <w:ilvl w:val="0"/>
          <w:numId w:val="6"/>
        </w:numPr>
        <w:spacing w:line="360" w:lineRule="auto"/>
        <w:ind w:left="0" w:firstLine="709"/>
        <w:contextualSpacing/>
        <w:jc w:val="both"/>
        <w:rPr>
          <w:color w:val="FFFFFF" w:themeColor="background1"/>
          <w:sz w:val="28"/>
          <w:szCs w:val="28"/>
        </w:rPr>
      </w:pPr>
      <w:r w:rsidRPr="00445E39">
        <w:rPr>
          <w:color w:val="FFFFFF" w:themeColor="background1"/>
          <w:spacing w:val="-4"/>
          <w:sz w:val="28"/>
          <w:szCs w:val="28"/>
        </w:rPr>
        <w:t>Суд при определении суммы субсидиарной ответственности контролирующего лица не имеет права повторно проверять основания такой ответственности, ранее установленные судебном актом, но вправе уменьшить её размер (определение ВС РФ от 07.07.2022 № 308-ЭС16-6482 (24,25))</w:t>
      </w:r>
    </w:p>
    <w:p w:rsidR="00445E39" w:rsidRPr="00445E39" w:rsidRDefault="00445E39" w:rsidP="00965F55">
      <w:pPr>
        <w:pStyle w:val="a8"/>
        <w:spacing w:line="360" w:lineRule="auto"/>
        <w:ind w:firstLine="709"/>
        <w:contextualSpacing/>
        <w:jc w:val="both"/>
        <w:rPr>
          <w:color w:val="FFFFFF" w:themeColor="background1"/>
          <w:sz w:val="28"/>
          <w:szCs w:val="28"/>
        </w:rPr>
      </w:pPr>
      <w:r w:rsidRPr="00445E39">
        <w:rPr>
          <w:color w:val="FFFFFF" w:themeColor="background1"/>
          <w:spacing w:val="-4"/>
          <w:sz w:val="28"/>
          <w:szCs w:val="28"/>
        </w:rPr>
        <w:t> </w:t>
      </w:r>
    </w:p>
    <w:p w:rsidR="00445E39" w:rsidRPr="00445E39" w:rsidRDefault="00445E39" w:rsidP="00965F55">
      <w:pPr>
        <w:pStyle w:val="a8"/>
        <w:spacing w:before="0" w:beforeAutospacing="0" w:after="20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 </w:t>
      </w:r>
      <w:r w:rsidRPr="00445E39">
        <w:rPr>
          <w:rStyle w:val="aa"/>
          <w:b w:val="0"/>
          <w:bCs w:val="0"/>
          <w:color w:val="FFFFFF" w:themeColor="background1"/>
          <w:sz w:val="28"/>
          <w:szCs w:val="28"/>
        </w:rPr>
        <w:t>I.</w:t>
      </w:r>
      <w:r w:rsidRPr="00445E39">
        <w:rPr>
          <w:color w:val="FFFFFF" w:themeColor="background1"/>
          <w:sz w:val="28"/>
          <w:szCs w:val="28"/>
        </w:rPr>
        <w:t xml:space="preserve">         </w:t>
      </w:r>
      <w:r w:rsidRPr="00445E39">
        <w:rPr>
          <w:rStyle w:val="aa"/>
          <w:b w:val="0"/>
          <w:bCs w:val="0"/>
          <w:color w:val="FFFFFF" w:themeColor="background1"/>
          <w:sz w:val="28"/>
          <w:szCs w:val="28"/>
        </w:rPr>
        <w:t>Аффилированному с должником цессионарию может быть отказано во включении в реестр кредиторов, если суд квалифицирует договор цессии как сделку по погашению основного долга первоначальному кредитору (определение ВС РФ от 21.04.2022 № 305-ЭС21-15871 (2))</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следует из материалов дела № А40-185966/2019, аффилированный с должником цессионарий приобрел у банка права по кредитному договору с должником. Затем права (требования) были уступлены второму цессионарию, также входящему в эту же группу лиц. Обязательства должника (заемщика) были обеспечены поручительством завода, являющегося независимым по отношению к рассматриваемой группе лиц (далее - поручитель).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По результатам рассмотрения заявления второго цессионария о включении задолженности в реестр кредиторов суд отказал ему в удовлетворении </w:t>
      </w:r>
      <w:r w:rsidRPr="00445E39">
        <w:rPr>
          <w:color w:val="FFFFFF" w:themeColor="background1"/>
          <w:sz w:val="28"/>
          <w:szCs w:val="28"/>
        </w:rPr>
        <w:lastRenderedPageBreak/>
        <w:t xml:space="preserve">заявления. Суд отметил, что заёмщик и оба цессионария входят в одну группу компаний, в связи с чем при наличии действительной материальной возможности, действуя разумно и добросовестно, ввиду общности экономических интересов цессионарии могли оказать финансовую помощь аффилированному лицу и погасить задолженность по правилам статьи 313 ГК РФ, что ими сделано не было. В связи с чем, суд квалифицировал действия цессионария как злоупотребление правом согласно статье 10 ГК РФ.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Апелляционный суд отменил судебный акт суда первой инстанции и требования кредитора включил в реестр кредиторов. С выводами суда апелляционной инстанции согласился суд округа</w:t>
      </w:r>
      <w:r w:rsidRPr="00445E39">
        <w:rPr>
          <w:color w:val="FFFFFF" w:themeColor="background1"/>
          <w:sz w:val="28"/>
          <w:szCs w:val="28"/>
        </w:rPr>
        <w:footnoteReference w:id="2"/>
      </w:r>
      <w:r w:rsidRPr="00445E39">
        <w:rPr>
          <w:color w:val="FFFFFF" w:themeColor="background1"/>
          <w:sz w:val="28"/>
          <w:szCs w:val="28"/>
        </w:rPr>
        <w:t>[1].</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Судебная коллегия, рассматривая жалобу поручителя, обратила внимание на наличие у цессионариев недобросовестных мотивов при приобретении у банка прав (требования) к должнику.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Прежде всего Судебная коллегия отметила, что действующее законодательство не содержит положений, обязывающих участников гражданского оборота погашать обязательства аффилированных с ними лиц перед независимым кредитором, а также положений, запрещающих участникам оборота приобретать у кредитора права (требования) к аффилированным с ними заемщикам.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 разрешении вопроса о судьбе требования, приобретенного аффилированным цессионарием, в рамках дела о банкротстве заемщика следует исходить из ключевой модели, упомянутой в пункте 5 Обзора по субординации: если требование приобретено за счет средств, ранее предоставленных должником цессионарию по договору покрытия, то такое требование не подлежит установлению в реестре.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 этом указанные положения при реальности первоначального долга не препятствуют квалификации действий аффилированного цессионария в качестве </w:t>
      </w:r>
      <w:r w:rsidRPr="00445E39">
        <w:rPr>
          <w:color w:val="FFFFFF" w:themeColor="background1"/>
          <w:sz w:val="28"/>
          <w:szCs w:val="28"/>
        </w:rPr>
        <w:lastRenderedPageBreak/>
        <w:t>злоупотребления правом (статья 10 ГК РФ) при наличии соответствующих оснований.</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Цессионарий указывал, что экономическая целесообразность приобретения права требования к должнику была обусловлена возможностью получить исполнение от поручителя.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 этом, по утверждению представителей конкурсного управляющего и кредиторов, вероятность получения удовлетворения в рамках дела о банкротстве самого должника (заемщика) ввиду отсутствия ликвидного имущества крайне мала, при этом поручитель является крупнейшим системообразующим предприятием.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Как отмечено выше, действующее законодательство не содержит запретов цессионариям приобретать требования к связанным с ними заемщикам. Равным образом, намерение получить прибыль за счет разницы между ценой приобретения долга у цедента и суммой средств, взысканных с должника (поручителя, залогодателя), не является незаконным и не свидетельствует о недобросовестном поведении цессионария.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Исходя из пояснений сторон, цессионарий - участник корпоративной группы заемщика приобрел у независимого кредитора (банка) право требования к входящему в эту группу заемщику в целях получения прибыли за счет исполнения обязательства независимым поручителем (заводом), который в свою очередь получил значительное финансирование от стороннего банка.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 этом с учетом фактического отсутствия конкурсной массы суброгационное требование поручителя к заемщику, по сути, останется неудовлетворенным, в связи с чем итоговое экономическое бремя исполнения по кредиту ляжет именно на поручителя.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Судебная коллегия сделала вывод, что в ситуации, когда средства группы используются не для погашения долга, а для приобретения права (требования) с целью извлечения дохода за счет исполнения со стороны независимого поручителя в отсутствие у последнего перспектив получить возмещение в </w:t>
      </w:r>
      <w:r w:rsidRPr="00445E39">
        <w:rPr>
          <w:color w:val="FFFFFF" w:themeColor="background1"/>
          <w:sz w:val="28"/>
          <w:szCs w:val="28"/>
        </w:rPr>
        <w:lastRenderedPageBreak/>
        <w:t>порядке суброгации в деле о банкротстве заемщика, следует исходить из того, что подобное поведение членов группы (цессионариев), реализующих соответствующие намерения, является недобросовестным (статья 10 ГК РФ), а выкуп ими требования фактически погашает основную задолженность перед независимым первоначальным кредитором.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Судебная коллегия пришла к выводу, что цессионарий, заключая с банком договор уступки, фактически погасил долг должника, в силу чего у цессионария в настоящее время отсутствуют основания для взыскания задолженности по кредиту.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учетом изложенного, Судебная коллегия отменила судебные акты апелляционного и окружного судов, оставив в силе определения суда первой инстанции об отказе в установлении требования аффилированного кредитора.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II.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Имущество подлежит исключению из конкурсной массы должника, если вступившим в силу судебным актом обращено взыскание на это имущество по требованию иного кредитора (определение ВС РФ от 20.04.2022 № 308-ЭС21-26679)</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следует из материалов дела № А53-24369/2019 о банкротстве общества (далее – должник), некоммерческая организация (далее – фонд) обратилась в суд с заявлением об исключении из конкурсной массы хозяйственного общества недвижимого имущества. Заявление фонда было мотивировано тем, что приговором суда контролирующее должника лицо (далее – гражданин) было признано виновным в совершении преступления. Этим приговором удовлетворен гражданский иск фонда к гражданину о взыскании ущерба на сумму около 200 млрд.рублей. В рамках уголовного дела был наложен арест на имущество ряда юридических лиц, подконтрольных осужденному гражданину, в том числе на имущество должника. На принудительное исполнение приговора в части гражданского иска был выдан исполнительный лист.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 xml:space="preserve">После открытия в отношении должника процедуры конкурсного производства по заявлению судебного пристава-исполнителя судом, вынесшим приговор: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снят арест, наложенный в ходе предварительного расследования по уголовному делу на имущество гражданина и на имущество подконтрольных ему организаций, включая имущество должника;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разрешено обращение взыскания на указанное имущество в ходе исполнительного производства и запрещено использование указанного имущества для иных целей, не связанных с обращением взыскания в рамках исполнительного производства.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Удовлетворяя заявление фонда и исключая недвижимое имущество из конкурсной массы должника, суд первой инстанции исходил из того, что вступившим в законную силу судебным актом определен порядок реализации данного имущества: оно не может быть использовано для достижения целей, не связанных с обращением взыскания в пользу фонда в рамках одного конкретного исполнительного производства, что препятствует реализации данного имущества по общим правилам в процедуре банкротства общества.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Отказывая в удовлетворении заявления фонда, суды апелляционной инстанции и округа указали на то, что право собственности на упомянутые объекты зарегистрировано за должником, это право в установленном порядке не оспорено, фонд не доказал наличие у гражданина каких-либо прав на данное имущество.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Верховный Суд РФ при кассационном обжаловании сформулировал следующие правовые позиции по вопросу исполнения судебных актов, вынесенных в рамках уголовного судопроизводства, в процедуре конкурсного производства.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отметил Конституционный Суд РФ в определении от 14.01.2014 № 2-О, разрешение споров о том, входит ли конкретное имущество в конкурсную массу должника, о возврате имущества в конкурсную массу относится к </w:t>
      </w:r>
      <w:r w:rsidRPr="00445E39">
        <w:rPr>
          <w:color w:val="FFFFFF" w:themeColor="background1"/>
          <w:sz w:val="28"/>
          <w:szCs w:val="28"/>
        </w:rPr>
        <w:lastRenderedPageBreak/>
        <w:t>компетенции суда, рассматривающего дело о банкротстве, который, однако, при этом связан требованием об обязательной силе вступившего в силу судебного решения, определившего правовой режим того или иного имущества.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рассматриваемом случае суд общей юрисдикции определил дальнейшую судьбу арестованного имущества, указав на то, что на данное имущество может быть обращено взыскание исключительно для удовлетворения требования фонда согласно исполнительному листу.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По мнению Судебной коллегии, выводы апелляционного и окружных судов о том, что упомянутое имущество подлежит реализации в составе конкурсной массы для погашения задолженности перед всеми кредиторами, означают, по сути, преодоление требования об обязательной силе постановления суда общей юрисдикции.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 этом несогласные заинтересованные лица (кредиторы), полагающие, что судебный акт создал необоснованные препятствия для включения имущества в конкурсную массу, пользуются правом обжалования решения в вышестоящие суды общей юрисдикции.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Материалами дела подтверждалось, что судебный акт в установленном процессуальным законом порядке не отменен и вступил в силу.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по мнению коллегии, вытекающая из общеобязательного судебного акта невозможность дальнейшего использования объектов недвижимости для проведения расчетов с кредиторами, свидетельствует о необходимости исключения их из конкурсной массы. Иной подход, занятый судами апелляционной инстанции и округа, породил правовую неопределенность в отношении упомянутого имущества, допустив совершение действий по его реализации в рамках дела о банкротстве общества вопреки принятому ранее акту суда общей юрисдикции, вступившему в законную силу.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учетом изложенного, Верховный Суд РФ судебные акты окружного и апелляционных судов отменил, оставив в силе определение суда первой инстанции об исключении имущества из конкурсной массы.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bookmarkStart w:id="3" w:name="_Hlk108599085"/>
      <w:r w:rsidRPr="00445E39">
        <w:rPr>
          <w:rStyle w:val="aa"/>
          <w:rFonts w:ascii="Times New Roman" w:hAnsi="Times New Roman" w:cs="Times New Roman"/>
          <w:bCs/>
          <w:color w:val="FFFFFF" w:themeColor="background1"/>
        </w:rPr>
        <w:lastRenderedPageBreak/>
        <w:t>III.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 xml:space="preserve">При расчете суммы обязательств, включаемых в объем субсидиарной ответственности согласно статье 61.12 Закона о банкротстве, во внимание принимается не дата просроченного периодического платежа, а дата возникновения самого обязательства (определение ВС РФ от 19.04.2022 № 305-ЭС21-27211) </w:t>
      </w:r>
      <w:bookmarkEnd w:id="3"/>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дела № А40-281119/2018 о банкротстве общества конкурсный управляющий обратился в арбитражный суд с заявлением о привлечении бывшего руководителя должника (далее также – ответчик) к субсидиарной ответственности по обязательствам должника в связи с неподачей заявления о признании должника банкротом согласно статье 61.12 Закона о банкротстве.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Удовлетворяя заявление, суды сослались на положения статей 9 и 61.12 Закона о банкротстве и исходили из наличия оснований для привлечения ответчика к субсидиарной ответственности за неподачу заявления о банкротстве. Суды установили, что по состоянию на июль - август 2018 года должник имел задолженность в части внесения периодических платежей, в том числе по договору субаренды, в связи с чем, руководитель должен был инициировать судебный процесс банкротства должника не позднее 31.07.2018, чего он не сделал.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Однако Верховный Суд РФ не согласился с выводами судов в данном обособленном споре.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статье 61.12 Закона о банкротстве законодатель презюмировал наличие причинно-следственной связи между обманом контрагентов со стороны руководителя должника в виде намеренного умолчания о возникновении признаков банкротства, о которых он должен был публично сообщить в силу Закона, подав заявление о несостоятельности, и негативными последствиями для введенных в заблуждение кредиторов, по неведению предоставивших исполнение лицу, являющемуся в действительности банкротом, явно неспособному передать встречное исполнение. Субсидиарная ответственность такого руководителя ограничивается объемом обязательств перед этими </w:t>
      </w:r>
      <w:r w:rsidRPr="00445E39">
        <w:rPr>
          <w:color w:val="FFFFFF" w:themeColor="background1"/>
          <w:sz w:val="28"/>
          <w:szCs w:val="28"/>
        </w:rPr>
        <w:lastRenderedPageBreak/>
        <w:t>обманутыми кредиторами, то есть объемом обязательств, возникших после истечения месячного срока, предусмотренного пунктом 2 статьи 9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Суды установили, что ответчик должен был инициировать процесс банкротства должника не позднее 31.07.2018, поскольку ответчик не внес плату за июль 2018 года.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Однако Верховный Суд РФ обратил внимание на то, что обязательства, ответственность по которым возложена на ответчика, представляют собой ежемесячные платежи по заключенным в 2017 году договорам. В этом случае обязательства должника из указанных сделок возникли именно в момент их заключения. При этом суды не установили обстоятельства, указывающие на обязанность руководителя обратиться в суд с заявлением о банкротстве подконтрольного общества в это время, а значит, не имел место обман кредиторов руководителем путем нераскрытия информации о тяжелом финансовом положении подконтрольного общества.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 таких условиях указанные обязательства по периодическим платежам не могли быть включены в размер субсидиарной ответственности руководителя, определяемый на основании статьи 61.12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Верховный Суд РФ отменил судебные акты по делу и направил обособленный спор на новое рассмотрение, предложив судам установить момент, когда у руководителя возникла обязанность по обращению в суд с заявлением о признании общества банкротом.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t>IV.</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Отличие договорной цены продажи имущества должника от рыночной в несколько раз может указывать на заключение подозрительной сделки (определение ВС РФ от 28.04.2022 № 305-ЭС21-21196 (2))</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дела № А41-70837/17 о несостоятельности должника его конкурсный управляющий обратился в арбитражный суд с заявлением о </w:t>
      </w:r>
      <w:r w:rsidRPr="00445E39">
        <w:rPr>
          <w:color w:val="FFFFFF" w:themeColor="background1"/>
          <w:sz w:val="28"/>
          <w:szCs w:val="28"/>
        </w:rPr>
        <w:lastRenderedPageBreak/>
        <w:t xml:space="preserve">признании недействительным договора купли-продажи земельного участка, заключенного с физическим лицом (далее - покупатель).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Признавая сделку недействительной на основании пункта 2 статьи 61.2 Закона о банкротстве, суд первой инстанции исходил из доказанности всей необходимой совокупности обстоятельств, в том числе неравноценности встречного исполнения, а также неподтвержденности наличия у покупателя финансовой возможности приобретения спорного имущества.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Отказывая в удовлетворении заявления, суд апелляционной инстанции, с выводами которого согласился суд округа, исходил из отсутствия доказательств осведомленности покупателя о неплатежеспособности должника и наличии цели причинения вреда кредиторам должника, учитывая получение должником встречного удовлетворения. Суды сочли, что цена договора при таких обстоятельствах значения не имеет.</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Однако Верховный Суд РФ не согласился с выводами апелляционного и окружного судов, подчеркнув, что квалифицирующими признаками подозрительной сделки, указанной в пункте 2 статьи 61.2 Закона о банкротстве, являются ее направленность на причинение вреда имущественным правам кредиторов, осведомленность другой стороны сделки об указанной противоправной цели, фактическое причинение вреда в результате совершения сделки.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Осведомленность контрагента должника о противоправных целях сделки может доказываться через опровержимые презумпции заинтересованности сторон сделки между собой, знание об ущемлении интересов кредиторов должника либо о признаках его неплатежеспособности или недостаточности у него имущества (пункт 7 постановления № 63).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 разрешении подобных споров суду в том числе следует оценить добросовестность контрагента должника, сопоставив его поведение с поведением абстрактного среднего участника хозяйственного оборота, действующего в той же обстановке разумно и осмотрительно. Существенное </w:t>
      </w:r>
      <w:r w:rsidRPr="00445E39">
        <w:rPr>
          <w:color w:val="FFFFFF" w:themeColor="background1"/>
          <w:sz w:val="28"/>
          <w:szCs w:val="28"/>
        </w:rPr>
        <w:lastRenderedPageBreak/>
        <w:t>отклонение от стандартов общепринятого поведения подозрительно и в отсутствие убедительных доводов и доказательств о его разумности может указывать на недобросовестность такого лица.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Оценивая поведение покупателя суд первой инстанции не установил его заинтересованности по отношению к должнику. Вместе с тем суд принял во внимание, что установленная спорным договором цена ниже кадастровой стоимости в три раза, рыночной – более чем в девять раз.</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Действия лица, приобретающего имущество по цене, явно ниже кадастровой и рыночной, нельзя назвать осмотрительными и осторожными.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Многократное занижение стоимости отчуждаемого имущества должно породить у любого добросовестного и разумного участника гражданского оборота сомнения относительно правомерности такого отчуждения.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подобной ситуации предполагается, что покупатель либо знает о намерении должника вывести свое имущество из-под угрозы обращения на него взыскания и действует с ним совместно, либо понимает, что менеджмент или иные контролирующие должника лица избавляются от имущества общества по заниженной (бросовой) цене по причинам, не связанным с экономическими интересами последнего. Соответственно, покупатель прямо или косвенно осведомлен о противоправной цели должника.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по мнению Судебной коллегии, совокупность установленных обстоятельств спора убедительным образом свидетельствовала в пользу того, что отчуждение имущества, скорее всего, осуществлено по заниженной цене и направлено на вывод активов из конкурсной массы. При этом покупатель, не представил доказательств уникальных характеристик имущества, которые бы объективно свидетельствовали о наличии индивидуальных особенностей, столь сильно снижающих ее стоимость, не раскрыл, ходатайство о проведении судебной экспертизы рыночной стоимости имущества не заявил, добросовестность и разумность своих действий не подтвердил.</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Соглашаясь с выводами суда первой инстанции о наличии у оспариваемой сделки признаков подозрительности, коллегия судебные акты апелляционного и окружного судов отменила.</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V.</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Антимонопольный орган вправе осуществлять контроль за соблюдением торгов при реализации имущества должника, если эти торги способны оказать влияние на состояние конкуренции на соответствующих товарных рынках (определение ВС РФ от 26.04.2022 № 309-ЭС21-27706)</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следует из материалов дела № А34-2459/2010, финансовым управляющим в процедуре реализации имущества должника проведены открытые торги в форме аукциона по продаже имущества должника: садовый домик, земельный участок, доля в уставном капитале хозяйственного общества.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Антимонопольный орган по результатам рассмотрения жалобы участника торгов (далее - покупатель) в порядке статьи 181 Закона о защите конкуренции принял решение, признав в действиях управляющего нарушение положений пункта 11 статьи 110 закона о банкротстве, приведшее к неправомерному отказу покупателя в допуске к торгам. Управляющему выдано предписание об устранении нарушения законодательства.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Нарушение закона выразилось в том, что утвержденное положение о продаже имущества должника для участия в торгах требовало от покупателя предоставления нотариально заверенного согласия супруга на сделку по приобретению имущества должника, однако положения пункта 11 статьи 110 Закона о банкротстве не предусматривали представления такого документа.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Суд первой инстанции отказал управляющему в заявлении о признании недействительными актов антимонопольного органа, однако постановлением апелляционного суда, решение суда отменено, заявление финансового управляющего удовлетворено. По мнению апелляционного суда, у антимонопольного органа нет полномочий по контролю за проведением торгов по продаже имущества должника в ходе процедур, применяемых в деле о </w:t>
      </w:r>
      <w:r w:rsidRPr="00445E39">
        <w:rPr>
          <w:color w:val="FFFFFF" w:themeColor="background1"/>
          <w:sz w:val="28"/>
          <w:szCs w:val="28"/>
        </w:rPr>
        <w:lastRenderedPageBreak/>
        <w:t>банкротстве и регламентированных положениями статей 110 и 139 Закона о банкротстве</w:t>
      </w:r>
      <w:r w:rsidRPr="00445E39">
        <w:rPr>
          <w:color w:val="FFFFFF" w:themeColor="background1"/>
          <w:sz w:val="28"/>
          <w:szCs w:val="28"/>
        </w:rPr>
        <w:footnoteReference w:id="3"/>
      </w:r>
      <w:r w:rsidRPr="00445E39">
        <w:rPr>
          <w:color w:val="FFFFFF" w:themeColor="background1"/>
          <w:sz w:val="28"/>
          <w:szCs w:val="28"/>
        </w:rPr>
        <w:t>[2].</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 округа отменил постановление суда апелляционной инстанции и оставил в силе решение суда первой инстанции</w:t>
      </w:r>
      <w:r w:rsidRPr="00445E39">
        <w:rPr>
          <w:color w:val="FFFFFF" w:themeColor="background1"/>
          <w:sz w:val="28"/>
          <w:szCs w:val="28"/>
        </w:rPr>
        <w:footnoteReference w:id="4"/>
      </w:r>
      <w:r w:rsidRPr="00445E39">
        <w:rPr>
          <w:color w:val="FFFFFF" w:themeColor="background1"/>
          <w:sz w:val="28"/>
          <w:szCs w:val="28"/>
        </w:rPr>
        <w:t xml:space="preserve">[3].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Верховный Суд РФ, рассматривая жалобу управляющего, сформулировал следующие правовые позиции.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Согласно пункту 42 части 1 статьи 23 Закона о защите конкуренции антимонопольные органы наделены полномочиями по рассмотрению жалоб на нарушение процедуры обязательных в соответствии с законодательством торгов. Порядок рассмотрения указанных жалоб установлен статьей 18.1 Закона о защите конкуренции. Приведенные нормы регламентируют порядок действий антимонопольного органа при рассмотрении жалоб участников торгов, но не определяют основания антимонопольного контроля за торгами.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Вместе с тем по смыслу взаимосвязанных положений части 1 статьи 1, частей 1 и 4 статьи 17, части 5 статьи 18 Закона о защите конкуренции антимонопольный контроль допускается в отношении процедур, обязательность проведения которых прямо предусмотрена законом и введена в целях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 о чем указано в пункте 37 постановления Пленума № 2.</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Таким образом, антимонопольный контроль за торгами, в том числе контроль за соблюдением процедуры торгов, ограничен случаями, когда результаты проведения определенных торгов способны оказать влияние на состояние конкуренции на соответствующих товарных рынках.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Исходя из положений пункта 3 части 2 статьи 23 Закона о защите конкуренции, вывод о наличии оснований для антимонопольного контроля за </w:t>
      </w:r>
      <w:r w:rsidRPr="00445E39">
        <w:rPr>
          <w:color w:val="FFFFFF" w:themeColor="background1"/>
          <w:sz w:val="28"/>
          <w:szCs w:val="28"/>
        </w:rPr>
        <w:lastRenderedPageBreak/>
        <w:t>торгами в конкретных случаях также может быть сделан по результатам проведенного антимонопольным органом анализа состояния конкуренции, если они свидетельствуют о значимости исхода торгов с точки зрения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свою очередь, реализация имущества должника посредством проведения торгов в конкурсном производстве подчинена общей цели названной процедуры – наиболее полное удовлетворение требований кредиторов исходя из принципов очередности и пропорциональности (абзац шестнадцатый статьи 2, статьи 110, 111, 124, 139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Действия, касающиеся формирования лотов, определения условий торгов и непосредственной реализации имущества должны быть экономически оправданными, направленными на достижение упомянутой цели – получение максимальной выручки.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в отличие от антимонопольного контроля, целью которого является защита публичного интереса (недопущение ограничения, устранения конкуренции на рынке, обеспечение и развитие конкуренции), контроль за торгами по продаже имущества в процедурах банкротства должника преследует цель защиты частного интереса: как интереса самого должника, так и интереса его конкурсных кредиторов. При этом при проведении торгов должен обеспечивается баланс между интересами названных лиц.</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Проводимые в рамках процедур банкротства (конкурсное производство, процедура реализации имущества гражданина) торги не преследуют в качестве своей основной цели обеспечение и развитие конкуренции на тех или иных товарных рынках, а произвольное вмешательство антимонопольных органов в их проведение способно негативно повлиять на возможность своевременного и максимального удовлетворения интересов кредиторов от реализации имущества, </w:t>
      </w:r>
      <w:r w:rsidRPr="00445E39">
        <w:rPr>
          <w:color w:val="FFFFFF" w:themeColor="background1"/>
          <w:sz w:val="28"/>
          <w:szCs w:val="28"/>
        </w:rPr>
        <w:lastRenderedPageBreak/>
        <w:t>при том, что за проведением названных торгов осуществляется судебный контроль в рамках дела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Следовательно, осуществление антимонопольного контроля за торгами, проводимыми в рамках дел о банкротстве, не является безусловным и в каждом случае требует обоснования со стороны антимонопольного органа с точки зрения реализации целей Закона о защите конкуренции.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данном случае антимонопольным органом осуществлен контроль за торгами, проведенными для продажи имущества физического лица, не являющегося субъектом предпринимательской или иной экономической деятельности.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Из материалов дела не следует, что продажа имущества физического лица могла каким-либо образом сказаться на обеспечении конкуренции и (или) ее развитие на соответствующем товарном рынке.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 учетом сказанного, Судебная коллегия отменила постановление суда округа, оставив в силе постановление апелляционного суда о признании актов антимонопольного органа недействительными.</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t>VI.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При оценке неравноценности подозрительной сделки не могут быть применимы заранее установленные формальные (процентные) критерии отклонения цены сделки от рыночной (определение ВС РФ от 05.05.2022 № 306-ЭС21-4742)</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дела № А12-42/2019 о банкротстве общества (далее – должник) его конкурсный управляющий обратился в суд с заявлением о признании недействительным договора купли-продажи автомобиля, заключенного должником после возбуждения дела о банкротстве с торговой организацией.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Стоимость указанного имущества определена сторонами сделки в размере 3 млн.рублей, при этом согласно проведенной экспертизе стоимости имущества его рыночная  стоимость составила 3,88 млн.рублей.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 xml:space="preserve">Разрешая спор суды исходили из имеющейся разницы между рыночной стоимостью автомобиля и согласованной сторонами в договоре (22,8%), что с учетом пункта 2 статьи 40 НК РФ является существенным расхождением.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Учитывая, что оспариваемый договор совершен после возбуждения дела о банкротстве должника при неравноценном встречном предоставлении, о чем покупатель, являясь профессиональным участником автомобильного рынка, не мог не знать, суды признали его недействительным на основании статьи 61.2 Закона о банкротстве</w:t>
      </w:r>
      <w:r w:rsidRPr="00445E39">
        <w:rPr>
          <w:color w:val="FFFFFF" w:themeColor="background1"/>
          <w:sz w:val="28"/>
          <w:szCs w:val="28"/>
        </w:rPr>
        <w:footnoteReference w:id="5"/>
      </w:r>
      <w:r w:rsidRPr="00445E39">
        <w:rPr>
          <w:color w:val="FFFFFF" w:themeColor="background1"/>
          <w:sz w:val="28"/>
          <w:szCs w:val="28"/>
        </w:rPr>
        <w:t xml:space="preserve">[4].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Однако Судебная коллегия не согласилась с выводами судов в обособленном споре.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 мнению коллегии, необходимым условием для признания сделки должника недействительной по основаниям пункта 1 статьи 61.2 Закона о банкротстве является неравноценное встречное исполнение обязательств другой стороной этой сделки. При этом в части, касающейся согласования договорной цены, неравноценность имеет место в тех случаях, когда эта цена существенно отличается от рыночной. Из диспозиции названной нормы следует, что помимо цены для определения признака неравноценности во внимание должны приниматься и все обстоятельства совершения сделки, то есть суд должен исследовать контекст отношений должника с контрагентом для того, чтобы вывод о подозрительности являлся вполне убедительным и обоснованным</w:t>
      </w:r>
      <w:r w:rsidRPr="00445E39">
        <w:rPr>
          <w:color w:val="FFFFFF" w:themeColor="background1"/>
          <w:sz w:val="28"/>
          <w:szCs w:val="28"/>
        </w:rPr>
        <w:footnoteReference w:id="6"/>
      </w:r>
      <w:r w:rsidRPr="00445E39">
        <w:rPr>
          <w:color w:val="FFFFFF" w:themeColor="background1"/>
          <w:sz w:val="28"/>
          <w:szCs w:val="28"/>
        </w:rPr>
        <w:t>[5].</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 оценке приведенных конкурсным управляющим доводов значимым является выяснение вопроса о равноценности встречного предоставления по сделке со стороны покупателя, то есть о соответствии согласованной договором купли-продажи цены имущества его реальной (рыночной) стоимости на момент отчуждения.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Приходя к выводу о том, что цена автомобиля была занижена, суды сослались на положения пункта 2 статьи 40 НК РФ и указали на существенное расхождение между рыночной и договорной стоимостью предмета договора.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Вместе с тем понятие неравноценности является оценочным, в силу чего к нему не могут быть применимы заранее установленные формальные (процентные) критерии отклонения цены. Как указал Конституционный Суд РФ в постановлении от 03.02.2022 № 5-П, наличие в пункте 1 статьи 61.2 Закона о банкротстве оценочных характеристик создает возможность эффективного ее применения к неограниченному числу конкретных правовых ситуаций.</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квалификация осуществленного предоставления как неравноценного определяется судом в каждом случае исходя из конкретных характеристик сделки и отчуждаемого имущества (его количества, ликвидности, периода экспозиции и т.п.).</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 мнению Судебной коллегии, в данной ситуации само по себе отклонение стоимости автомобиля на 22,8% от цены, определенной в результате экспертизы, не может рассматриваться как неравноценное без приведения дополнительных доводов, в частности о том, что исходя из технических параметров, состояния и функциональных (эксплуатационных) свойств продаваемого транспортного средства для общества было очевидно значительное занижение цены его реализации по сравнению с рыночной стоимостью аналогичных товаров, свидетельствующее о явно невыгодной для должника сделке и вызывающее у осмотрительного покупателя обоснованные подозрения.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Учитывая, что суды не установили указанные обстоятельства, Судебная коллегия отменила судебные акты, в заявлении управляющего о признании договора купли-продажи автомобиля недействительным отказала.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lastRenderedPageBreak/>
        <w:t>VII.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Конкурсный управляющий вправе отступать от очередности текущих платежей для минимизации вероятности наступления тяжких последствий (определение ВС РФ от 26.05.2022 № 301-ЭС19-21027 (4))</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Как следует из материалов дела № А29-5410/2016, конкурсный управляющий городским водоканалом (далее - должник, водоканал) в режиме текущих платежей во внеочередном порядке оплатил горюче-смазочные материалы, транспортные услуги и иные расходы, необходимые для осуществления производственной деятельности должника по водоснабжению и водозабору в городе Крайнего севера. По мнению управляющего, задержка в оплате привела бы к остановке деятельности должника, что неминуемо повлекло бы техногенную или экологическую катастрофу, причинило бы вред жизни и здоровью людей с учетом того, что водоснабжение и водоотведение осуществлялось в зимний период.</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Уполномоченный орган, посчитав, что конкурсный управляющий необоснованно нарушил очередность погашения текущих платежей, чем причинил ему убытки, обратился в арбитражный суд с жалобой на его действия, настаивая на том, что оспариваемые платежи не относятся к внеочередным.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Суды всех инстанций поддержали доводы уполномоченного органа, посчитав, что в деятельности водоканала предпосылок для возникновения техногенной или экологической катастрофы не возникло. Суды указали на недоказанность возникновения чрезвычайной ситуации, потребовавшей применения экстренных мер, а выполнение должником социально значимых функций по обеспечению коммунальными услугами потребителей само по себе не является безусловным основанием для изменения очередности погашения текущих обязательств должника</w:t>
      </w:r>
      <w:r w:rsidRPr="00445E39">
        <w:rPr>
          <w:color w:val="FFFFFF" w:themeColor="background1"/>
          <w:sz w:val="28"/>
          <w:szCs w:val="28"/>
          <w:vertAlign w:val="superscript"/>
        </w:rPr>
        <w:footnoteReference w:id="7"/>
      </w:r>
      <w:r w:rsidRPr="00445E39">
        <w:rPr>
          <w:color w:val="FFFFFF" w:themeColor="background1"/>
          <w:sz w:val="28"/>
          <w:szCs w:val="28"/>
          <w:vertAlign w:val="superscript"/>
        </w:rPr>
        <w:t>[6]</w:t>
      </w:r>
      <w:r w:rsidRPr="00445E39">
        <w:rPr>
          <w:color w:val="FFFFFF" w:themeColor="background1"/>
          <w:sz w:val="28"/>
          <w:szCs w:val="28"/>
        </w:rPr>
        <w:t>.</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Верховный Суд РФ отменил судебные акты, указав, что законодательство о банкротстве предусматривает возможность изменить указанную очередность, </w:t>
      </w:r>
      <w:r w:rsidRPr="00445E39">
        <w:rPr>
          <w:color w:val="FFFFFF" w:themeColor="background1"/>
          <w:sz w:val="28"/>
          <w:szCs w:val="28"/>
        </w:rPr>
        <w:lastRenderedPageBreak/>
        <w:t xml:space="preserve">в частности во внеочередном порядке погасить расходы на проведение мероприятий по недопущению возникновения техногенных или экологических катастроф либо гибели людей, вызванных прекращением деятельности организации должника или ее структурных подразделений (пункт 1 статьи 134 Закона о банкротстве). Отступление от общего порядка очередности удовлетворения требований текущих кредиторов возможно также в случае необходимости достижения целей соответствующей процедуры банкротства, в том числе для недопущения гибели или порчи имущества должника либо предотвращения увольнения работников должника по их инициативе (абзац третий пункта 40.1 постановления № 60).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Признав неправомерным изменение очередности удовлетворения требований кредиторов, суды по существу исходили из того, что спорные платежи были направлены не на предупреждение катастрофы или гибели людей, а на осуществление повседневной производственной деятельности должника.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Однако Судебная коллегия посчитала, что суды в полной мере не учли конституционно значимую цель введения нормы статьи 134 Закона о банкротстве, состоящей в снижении риска катастрофы либо гибели людей посредством установления дополнительной гарантии для кредиторов, чья деятельность служит недопущению опасных последствий.</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Как указывал конкурсный управляющий, приостановление деятельности по водоснабжению или водоотведению даже на небольшой период времени могло бы вызвать тяжелые социальные и экологические последствия, а с учетом размещения объектов водоканала на территории Крайнего Севера и холодного времени года, такое приостановление с высокой вероятностью повлекло бы вывод из строя инфраструктуры водоснабжения и водоотведения города без возможности проведения восстановительных работ и, как следствие, катастрофическую ситуацию в этом городе.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Ссылка судов на то, что спорные платежи не носили внеочередной характер, так как осуществлены в связи с обычной хозяйственной </w:t>
      </w:r>
      <w:r w:rsidRPr="00445E39">
        <w:rPr>
          <w:color w:val="FFFFFF" w:themeColor="background1"/>
          <w:sz w:val="28"/>
          <w:szCs w:val="28"/>
        </w:rPr>
        <w:lastRenderedPageBreak/>
        <w:t xml:space="preserve">деятельностью должника и их прямой и непосредственной целью не являлось предупреждение опасных последствий, несостоятельна. Обстоятельства, угрожающие катастрофой или гибелью людей, могут возникнуть не только вследствие неких экстраординарных и очевидных факторов, требующих специального реагирования, но и в результате накопления критической массы угроз в самих водохозяйственных объектах или в результате изменения воздействия на них внешней среды из-за прекращения их текущего обслуживания в целом или даже отдельных их элементов.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заключении цитируемого судебного акта, коллегия отметила, что отсутствие определенных материалов, оплата которых также произведена спорными платежами, повлекло бы невозможность осуществления деятельности водоканала, а приостановление деятельности по водоснабжению и водоотведению крупного населенного пункта даже на небольшой период времени влечет тяжелые социально-экономические последствия.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Кроме того, коллегия отметила, что из буквального толкования пункта 1 статьи 134 Закона о банкротстве следует возможность изменения очередности текущих платежей для недопущения возникновения катастрофы, то есть платежи должны быть направлены на превентивные меры, минимизирующие саму вероятность наступления тяжких последствий, а не на их ликвидацию.</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учетом изложенного, судебные акты отменены, обособленный спор направлен в суд первой инстанции на новое рассмотрение.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lastRenderedPageBreak/>
        <w:t>VIII.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 xml:space="preserve">Руководитель должника не освобождается от субсидиарной ответственности, если он делегировал принятие решений своим подчиненным, из-за действия которых у должника возникли существенные убытки, что привело к его банкротству (определение ВС РФ от 30.05.2022 № 305-ЭС22-2095)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 Как следует из материалов дела № А41-88908/2018, судами конкурсному управляющему отказано в привлечении к субсидиарной ответственности руководителя должника</w:t>
      </w:r>
      <w:r w:rsidRPr="00445E39">
        <w:rPr>
          <w:color w:val="FFFFFF" w:themeColor="background1"/>
          <w:sz w:val="28"/>
          <w:szCs w:val="28"/>
          <w:vertAlign w:val="superscript"/>
        </w:rPr>
        <w:footnoteReference w:id="8"/>
      </w:r>
      <w:r w:rsidRPr="00445E39">
        <w:rPr>
          <w:color w:val="FFFFFF" w:themeColor="background1"/>
          <w:sz w:val="28"/>
          <w:szCs w:val="28"/>
          <w:vertAlign w:val="superscript"/>
        </w:rPr>
        <w:t>[7]</w:t>
      </w:r>
      <w:r w:rsidRPr="00445E39">
        <w:rPr>
          <w:color w:val="FFFFFF" w:themeColor="background1"/>
          <w:sz w:val="28"/>
          <w:szCs w:val="28"/>
        </w:rPr>
        <w:t xml:space="preserve">.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Управляющий при обосновании своего заявления, в том числе ссылался на то, что должник под влиянием контролирующих лиц осуществлял незаконную деятельность по размещению твердых бытовых отходов на арендованном полигоне, повлекшую возникновение обязанности по выплате 6,2 млрд. рублей в возмещение вреда, причиненного окружающей среде, в частности, должник нарушал условия размещения отходов, не проводил рекультивацию и тд.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Суды приняли во внимание, что ранее приговором суда была установлена вина в причинении вреда окружающей среде действиями иных работников должника. Так к уголовной ответственности были привлечены: инженер, заместитель директора по экологии и мастер полигона. Таким образом, суды признали, что руководитель должника не может нести субсидиарную ответственность по его обязательствам в связи со взысканием с должника ущерба на существенную сумму, в результате которого наступило его банкротство.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Однако Верховный Суд РФ со ссылкой на пункт 16 постановления № 53 указал, что руководитель юридического лица несет ответственность за нарушение обязанностей по организации системы управления юридическим лицом, по выбору и контролю за действиями (бездействием) работников юридического лица (пункт 5 постановления № 62).</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Нарушение этих обязанностей в ряде случае может стать необходимой причиной объективного банкротства. В такой ситуации руководитель отвечает за свои действия (бездействие), а не за действия (бездействие) работников, поскольку упомянутые обязанности по организации, выбору и контролю являются собственными обязанностями руководителя.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Определяя объем вменяемых руководителю названных обязанностей следует учитывать, что он имеет право делегировать конкретные функции подчиненным работникам, доверять их компетентности и честности до обоснованного предела. Однако руководитель, реализовавший право на делегирование, не может устраниться от контроля за выполнением делегированных функций. По смыслу разъяснений, приведенных в пункте 5 постановления № 62, при разрешении вопроса о том, выполнены или нет руководителем указанные обязанности, следует учитывать обстоятельства каждого конкретного случая такие как: характер и масштаб хозяйственной деятельности подконтрольного юридического лица, фактически сложившуюся на предприятии ситуацию, от которых зависят круг непосредственных обязанностей руководителя, роль директора в управлении юридическим лицом.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рассматриваемом случае Судебная коллегия признала, что, исходя из характера основного вида деятельности общества, масштаба вменяемых нарушений (многократное превышение площади поверхности, на которую свозились отходы, невыполнение рекультивационных мероприятий), руководитель не мог не знать об этих нарушениях. Следовательно, он не вправе формально ссылаться на то, что делегировал функции по определению мест размещения отходов подчиненным сотрудникам как на основание освобождения от ответственности, так как руководитель в любом случае отвечает за бездействие, выразившееся в неосуществлении контроля за действиями названных работников.</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Вопреки выводам судов сам по себе факт непривлечения руководителя к уголовной ответственности не свидетельствует об отсутствии состава </w:t>
      </w:r>
      <w:r w:rsidRPr="00445E39">
        <w:rPr>
          <w:color w:val="FFFFFF" w:themeColor="background1"/>
          <w:sz w:val="28"/>
          <w:szCs w:val="28"/>
        </w:rPr>
        <w:lastRenderedPageBreak/>
        <w:t>гражданского правонарушения. Постановление следователя об отказе в возбуждении уголовного дела в отношении руководителя не образует преюдицию для арбитражного суда (статья 69 АПК РФ).</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 этом коллегия подчеркнула, что судами не исследованы вопросы о том, был бы причинен вред окружающей среде и, как следствие, наступило бы объективное банкротство должника при построении руководителем надлежащей системы контроля, соответствующей обычной деловой практике.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учетом изложенного, Верховный Суд РФ судебные акты отменил и обособленный спор направил в суд первой инстанции для нового рассмотрения.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bookmarkStart w:id="4" w:name="_Hlk108599225"/>
      <w:r w:rsidRPr="00445E39">
        <w:rPr>
          <w:rStyle w:val="aa"/>
          <w:rFonts w:ascii="Times New Roman" w:hAnsi="Times New Roman" w:cs="Times New Roman"/>
          <w:bCs/>
          <w:color w:val="FFFFFF" w:themeColor="background1"/>
        </w:rPr>
        <w:t>IX.</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При оспаривании платежей клиента в деле о банкротстве банка сумму, полученную клиентом с предпочтением, необходимо исчислять исходя из совокупности операций по списанию и зачислению средств на этот счет (определение ВС РФ от 06.06.2022 № 305-ЭС21-25831)</w:t>
      </w:r>
      <w:bookmarkEnd w:id="4"/>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дела № А40-5070/2020 о несостоятельности банка арбитражный суд удовлетворил заявление Агентства о признании недействительными денежных операций, совершенные клиентом банка (далее - общество) в течение месяца до назначения временной администрации. Агентство оспаривало платежи общества по переводу денежных средств на его же счета, открытые в других кредитных организациях. Из материалов дела следовало, что один из участников общества владеет 17% долей в его уставном капитале, при этом супруга участника косвенно контролирует банк.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следует из судебных актов по этому обособленному спору, арбитражный суд, учитывая наличие корпоративных связей, благодаря которым общество могло обладать информацией о неблагополучном финансовом состоянии банка, на основе пункта 1 статьи 61.3 и статьи 189.40 Закона о банкротстве признал недействительными спорные операции, поскольку они </w:t>
      </w:r>
      <w:r w:rsidRPr="00445E39">
        <w:rPr>
          <w:color w:val="FFFFFF" w:themeColor="background1"/>
          <w:sz w:val="28"/>
          <w:szCs w:val="28"/>
        </w:rPr>
        <w:lastRenderedPageBreak/>
        <w:t>повлекли за собой оказание предпочтения одному из кредиторов по отношению к другим кредиторам банка</w:t>
      </w:r>
      <w:r w:rsidRPr="00445E39">
        <w:rPr>
          <w:color w:val="FFFFFF" w:themeColor="background1"/>
          <w:sz w:val="28"/>
          <w:szCs w:val="28"/>
        </w:rPr>
        <w:footnoteReference w:id="9"/>
      </w:r>
      <w:r w:rsidRPr="00445E39">
        <w:rPr>
          <w:color w:val="FFFFFF" w:themeColor="background1"/>
          <w:sz w:val="28"/>
          <w:szCs w:val="28"/>
        </w:rPr>
        <w:t>[8].</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Верховный Суд РФ, рассматривая данный спор по жалобе общества, сформулировал следующие правовые позиции.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целях обеспечения стабильности гражданского оборота пунктом 2 статьи 61.4 Закона о банкротстве установлен общий запрет на оспаривание на основании статьи 61.3 этого Закона сделок (платежей), совершенных в рамках обычной хозяйственной деятельности, размер которых не превышает одного процента от стоимости активов должника.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Переводы денежных средств по поручениям клиентов относятся к числу операций, регулярно выполняемых кредитными организациями. Они, как правило, совершаются в процессе обычной хозяйственной деятельности банка.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Поэтому в деле о банкротстве кредитной организации при оспаривании операции по перечислению этой организацией денежных средств клиента с его счета, открытого в данной кредитной организации, на его же счет или на счет иного лица в другой кредитной организации обязанность доказывания факта совершения платежа за пределами обычной хозяйственной деятельности (нетипичности операции) изначально возлагается на конкурсного управляющего – Агентство (пункт 4 статьи 189.40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пункте 5 статьи 189.40 Закона о банкротстве закреплены опровержимые презумпции, которые могут быть использованы Агентством при доказывании того, что расчетная операция выполнена за рамками обычной хозяйственной деятельности. Оспаривающее платеж Агентство должно подтвердить наличие условий, составляющих любую из презумпций, указанных в пункте статьи 189.40 Закона о банкротстве. При их доказанности на клиента банка переходит бремя обоснования того, что несмотря на наличие обстоятельств, составляющих </w:t>
      </w:r>
      <w:r w:rsidRPr="00445E39">
        <w:rPr>
          <w:color w:val="FFFFFF" w:themeColor="background1"/>
          <w:sz w:val="28"/>
          <w:szCs w:val="28"/>
        </w:rPr>
        <w:lastRenderedPageBreak/>
        <w:t>презумпцию, спорная операция была совершена в процессе обычной хозяйственной деятельности.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рассматриваемом случае в обоснование вывода о нетипичности спорных операций суды сослались на презумпцию, изложенную в подпункте 2 пункта 5 статьи 189.40 Закона о банкротстве, согласно которой предполагается, что банковская операция вышла за пределы обычной хозяйственной деятельности, если клиент – плательщик или получатель платежа является заинтересованным либо контролирующим лицом по отношению к кредитной организации.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Вопреки выводам судов общество, давшее распоряжение о совершении платежей, к числу таковых не относится. Так, исходя из установленных судами обстоятельств оно не является лицом, аффилированным по отношению к банку, и не входит в одну группу лиц, объединяющую банк и общество, поскольку доля участия супруга  в уставном капитале общества составляет всего 17 %, что недостаточно для возникновения отношений аффилированности и группы лиц (статья 19 Закона о банкротстве, статья 9 Закона о защите конкуренции и статья 4 Закона РСФСР о конкуренции).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Кроме того, в анализируемый период на счет общества, с которого осуществлялись оспоренные расходные операции, также поступали денежные средства. Любой разумный участник оборота, зная о неудовлетворительном состоянии обслуживающей его кредитной организации, не подвергнет себя не имеющему экономического смысла риску – не будет использовать счет, открытый в такой кредитной организации в обычном режиме, перестанет пополнять его. При таких обстоятельствах, Агентству следовало обосновать мотивы поведения общества, которое, по версии Агентства, зная о кризисе в банке, отклонилось от разумного стандарта поведения.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Применительно к платежам, не защищенным правилом об обычной хозяйственной деятельности, при определении суммы, полученной обществом с предпочтением по отношению к другим кредиторам, суды не приняли во внимание следующее.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Оспаривание сделок (операций) с предпочтением (статья 61.3 Закона о банкротстве) направлено на устранение последствий исполнения должником обязательств с нарушением этих правил. Такое оспаривание применяется в ситуации, когда в преддверии банкротства один из кредиторов получает равноценное удовлетворение в пределах причитающегося ему по обязательству, связывающему должника и кредитора, но сверх того, что кредитор получил бы при распределении конкурсной массы в соответствии с положениями Закона о банкротстве. Данное оспаривание должно приводить к выравниванию шансов всех кредиторов на соразмерное удовлетворение их требований.</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Как указала Судебная коллегия, суды ошибочно оценили лишь расходные операции по счету общества, на который в спорный период периодически поступали денежные средства из внешних источников.</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ситуации, когда одна расходная операция привела к предпочтительному получению (расходованию) обществом остатка по его счету, последующая операция, на основании которой на этот же счет поступила денежная сумма из внешних источников, пополнившая корреспондентский счет банка, а значит и конкурсную массу, устраняет данное предпочтение на поступившую сумму.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Такой подход соответствует смыслу статьи 61.7 Закона о банкротстве, согласно которой суд может отказать в признании сделки недействительной в случае, если приобретатель по оспариваемой сделке вернул исполненное в конкурсную массу.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сумму, полученную обществом с предпочтением, надлежало исчислять исходя из анализа совокупности операций по списанию средств с его счета и зачислению на этот счет.</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Верховный Суд РФ судебные акты отменил и обособленный спор направил на новое рассмотрение, предложив при новом рассмотрении, установить объем предпочтения, полученного обществом.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Fonts w:ascii="Times New Roman" w:hAnsi="Times New Roman" w:cs="Times New Roman"/>
          <w:b w:val="0"/>
          <w:color w:val="FFFFFF" w:themeColor="background1"/>
        </w:rPr>
        <w:lastRenderedPageBreak/>
        <w:t xml:space="preserve">   </w:t>
      </w:r>
      <w:r w:rsidRPr="00445E39">
        <w:rPr>
          <w:rStyle w:val="aa"/>
          <w:rFonts w:ascii="Times New Roman" w:hAnsi="Times New Roman" w:cs="Times New Roman"/>
          <w:bCs/>
          <w:color w:val="FFFFFF" w:themeColor="background1"/>
        </w:rPr>
        <w:t>X.</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Лицо, привлекаемое к субсидиарной ответственности, вправе оспаривать требования кредиторов, включенные в реестр (определение ВС РФ от 07.06.2022 № 305-ЭС21-29550)</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дела № А40-269141/2019 о банкротстве общества определением арбитражного суда в реестр требований кредиторов должника включены требования физического лица.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Привлекаемый в этом деле к субсидиарной ответственности директор, обжаловал данное определение в суд апелляционной инстанции. Однако определением суда апелляционной инстанции, оставленным без изменения постановлением суда округа, апелляционная жалоба возвращена заявителю</w:t>
      </w:r>
      <w:r w:rsidRPr="00445E39">
        <w:rPr>
          <w:color w:val="FFFFFF" w:themeColor="background1"/>
          <w:sz w:val="28"/>
          <w:szCs w:val="28"/>
        </w:rPr>
        <w:footnoteReference w:id="10"/>
      </w:r>
      <w:r w:rsidRPr="00445E39">
        <w:rPr>
          <w:color w:val="FFFFFF" w:themeColor="background1"/>
          <w:sz w:val="28"/>
          <w:szCs w:val="28"/>
        </w:rPr>
        <w:t>[9].</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При вынесении судебных актов суды руководствовались положениями статей 34, 35, 60 и 61.15 Закона о банкротстве и с учетом разъяснений, изложенных в пункте 14 постановления № 35, пришли к выводу, что апеллянт, будучи лицом, в отношении которого подано заявление о привлечении к субсидиарной ответственности по обязательствам должника, наделен правами и обязанностями участвующего в деле о банкротстве лица только в пределах рассмотрения обособленного спора по заявлению о привлечении его к субсидиарной ответственности, а поэтому у этого заявителя отсутствует процессуальное право на апелляционное обжалование определения о включении требований отдельного кредитора в реестр.</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Однако Верховный Суд РФ не согласился с этими судебными актами.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силу пункта 1 статьи 61.15 Закона о банкротстве лицо, в отношении которого в рамках дела о банкротстве подано заявление о привлечении к ответственности, имеет права и несет обязанности лица, участвующего в деле о банкротстве, как ответчик по этому заявлению.</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соответствии с пунктом 11 статьи 61.11 Закона о банкротстве размер субсидиарной ответственности контролирующего должника лица равен </w:t>
      </w:r>
      <w:r w:rsidRPr="00445E39">
        <w:rPr>
          <w:color w:val="FFFFFF" w:themeColor="background1"/>
          <w:sz w:val="28"/>
          <w:szCs w:val="28"/>
        </w:rPr>
        <w:lastRenderedPageBreak/>
        <w:t>совокупному размеру требований кредиторов, включенных в реестр требований кредиторов должника, а также заявленных после закрытия реестра требований кредиторов и требований кредиторов по текущим платежам, оставшихся не погашенными по причине недостаточности имущества должника.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Следовательно, на правовое положение контролирующего лица влияют два обстоятельства: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1) совокупный размер требований кредиторов к должнику;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2) объем конкурсной массы.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Разница между названными величинами и составляет размер ответственности контролирующего лица. Соответственно, контролирующее лицо должно обладать правом влияния на указанные величины, учитывая вменение ему ответственности за результат их соотношения.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своей апелляционной жалобе директор указывал на обстоятельства, подтверждающие отсутствие задолженности перед этим кредитором.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Поскольку директор может нести последствия включения в реестр необоснованных требований как контролирующее должника лицо в форме субсидиарной ответственности, заявитель при обращении в суд с апелляционной жалобой на определение суда о включении требования кредитора правомерно исходил из своей заинтересованности в должном формировании реестра требований кредиторов.</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связи с чем, Судебная коллегия сформировала такую правовую позицию: контролирующее должника лицо, активно защищающее свои права в связи с возникновением обособленного спора по заявлению о привлечении его к субсидиарной ответственности, не может быть лишено возможности на обращение в суд с апелляционной жалобой на судебный акт о признании обоснованными требований кредиторов со ссылкой на отсутствие статуса основного участника дела о банкротстве в соответствии с положениями статьи 34 Закона о банкротстве. Если требование кредитора будет признано необоснованным, это приведет к уменьшению размера требований к должнику, а </w:t>
      </w:r>
      <w:r w:rsidRPr="00445E39">
        <w:rPr>
          <w:color w:val="FFFFFF" w:themeColor="background1"/>
          <w:sz w:val="28"/>
          <w:szCs w:val="28"/>
        </w:rPr>
        <w:lastRenderedPageBreak/>
        <w:t>следовательно и к уменьшению размера возможной субсидиарной ответственности директора. Иного способа защиты у контролирующего должника лица в рассматриваемом случае не имеется.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учетом сказанного, Судебная коллегия судебные акты отменила, апелляционную жалобу директора направила в апелляционный суд для решения вопроса о её принятии к производству.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t>XI.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Конкурсный управляющий не имеет права на процентное вознаграждение, если погашение требований кредиторов осуществлено исключительно за счет кредитора, получившего имущество в качестве отступного (определение ВС РФ от 09.06.2022 № 305-ЭС22-1346)</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Как следует из судебных актов по делу № А40-220454/2017, торги по реализации дебиторской задолженности и её реализация в форме публичного предложения признаны несостоявшимися в связи с отсутствием заявок на участие.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последующем собрание кредиторов должника приняло решение о реализации имущественных прав путем предоставления отступного, в связи с чем должник и покупатель (банк) заключили соглашение об отступном, по которому банку передана дебиторская задолженность, а он во исполнение требований пункта 14 статьи 142.1 Закона о банкротстве перечислил в конкурсную массу около 570 млн.рублей для пропорционального удовлетворения требований остальных кредиторов.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Учитывая вышеуказанные обстоятельства, конкурсный управляющий обратился в суд с заявлением об установлении процентного вознаграждения из расчета 3% от суммы погашенной задолженности других кредиторов. Так, за счет указанного перечисления банка были погашены требования других кредиторов в размере 553 млн.рублей, то есть размер искомого вознаграждения составил 16,6 млн.рублей.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Банк настаивал на отсутствии оснований для выплаты вознаграждения, так как деятельность конкурсного управляющего не повлекла пополнение конкурсной массы.</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Определением арбитражного суда, оставленным без изменения постановлениями апелляционного и окружного судов, ходатайство управляющего удовлетворено в полном объеме на основании абзаца 5 пункта 13 статьи 20.6 Закона о банкротстве</w:t>
      </w:r>
      <w:r w:rsidRPr="00445E39">
        <w:rPr>
          <w:color w:val="FFFFFF" w:themeColor="background1"/>
          <w:sz w:val="28"/>
          <w:szCs w:val="28"/>
        </w:rPr>
        <w:footnoteReference w:id="11"/>
      </w:r>
      <w:r w:rsidRPr="00445E39">
        <w:rPr>
          <w:color w:val="FFFFFF" w:themeColor="background1"/>
          <w:sz w:val="28"/>
          <w:szCs w:val="28"/>
        </w:rPr>
        <w:t xml:space="preserve">[10].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Судебная коллегия, рассматривая кассационную жалобу банка, напомнила, что размер причитающихся арбитражному управляющему процентов по вознаграждению может быть соразмерно уменьшен, если он ненадлежащим образом исполнял свои обязанности (пункт 5 постановления № 97).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По смыслу закона конкурсный управляющий должен последовательно провести мероприятия по максимальному наполнению конкурсной массы и соразмерному удовлетворению требований кредиторов должника.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Нереализованное имущество должника распределяется между собственниками или учредителями (участниками) должника или списывается с должника в порядке, установленном статьей 148 Закона о банкротстве. Следовательно, конкурсная масса должника не пополняется ни за счет самого факта нахождения имущества у должника, ни за счет его реализации.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связи с этим погашение требований кредиторов путем заключения соглашения об отступном является крайней и вынужденной мерой в отношении имущества должника, которое арбитражный управляющий не смог реализовать.</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Для исключения преимущественного удовлетворения требований кредитора, получившего имущество в качестве отступного, в порядке, предусмотренном пунктом 14 статьи 142.1 Закона о банкротстве, осуществляется перераспределение денежных средств между кредиторами. В частности, кредитор, получивший отступное, часть стоимости полученного </w:t>
      </w:r>
      <w:r w:rsidRPr="00445E39">
        <w:rPr>
          <w:color w:val="FFFFFF" w:themeColor="background1"/>
          <w:sz w:val="28"/>
          <w:szCs w:val="28"/>
        </w:rPr>
        <w:lastRenderedPageBreak/>
        <w:t>имущества направляет на пропорциональное удовлетворение требований остальных (равных с ним или более приоритетных ему по очередности удовлетворения). В результате фикции раздела предмета отступного между кредиторами размер полученного одним уменьшается на сумму перечисленного в счет погашения требований других, при этом конкурсная масса должника не пополняется.</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связи с этим в пункте 22 </w:t>
      </w:r>
      <w:r w:rsidRPr="00445E39">
        <w:rPr>
          <w:color w:val="FFFFFF" w:themeColor="background1"/>
          <w:spacing w:val="-4"/>
          <w:sz w:val="28"/>
          <w:szCs w:val="28"/>
        </w:rPr>
        <w:t>Обзора практики с участием уполномоченного органа</w:t>
      </w:r>
      <w:r w:rsidRPr="00445E39">
        <w:rPr>
          <w:color w:val="FFFFFF" w:themeColor="background1"/>
          <w:sz w:val="28"/>
          <w:szCs w:val="28"/>
        </w:rPr>
        <w:t xml:space="preserve"> указано, что по смыслу статьи 20.6 Закона о банкротстве в базу для расчета процентов по вознаграждению конкурсного управляющего не включаются суммы требований, погашенные путем предоставления нереализованного имущества в качестве отступного. При этом в указанную базу не включается ни погашенное требование самого получателя этого имущества, ни требования тех кредиторов, которые были удовлетворены за счет денежных средств, распределенных в порядке пункта 14 статьи 142.1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управляющий не имел права на процентное вознаграждение, так как погашение требований кредиторов осуществлено исключительно за счет имущества, переданного в качестве отступного.</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рассматриваемом случае значительная стоимость имущества, переданного банку в качестве отступного, может указывать на недостатки проведенных торгов, такие как высокая начальная цена продажи имущества на торгах; высокая минимальная цена, ниже которой имущество не могло быть продано на публичном предложении; отсутствие инициативы на дальнейшую реализацию имущества посредством публичного предложения и т.п. Однако вопросы о продаже имущества должника и об организации торгов находятся в сфере компетенции и ответственности конкурсного управляющего.</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Ссылка управляющего на связанность его действий решением собрания кредиторов по порядку продажи имущества несостоятельна, поскольку конкурсный управляющий как профессиональный антикризисный специалист должен самостоятельно оценивать перспективы продажи имущества должника </w:t>
      </w:r>
      <w:r w:rsidRPr="00445E39">
        <w:rPr>
          <w:color w:val="FFFFFF" w:themeColor="background1"/>
          <w:sz w:val="28"/>
          <w:szCs w:val="28"/>
        </w:rPr>
        <w:lastRenderedPageBreak/>
        <w:t xml:space="preserve">применительно к целям конкурсного производства и принимать соответствующие решения. При наличии разногласий с кредиторами по условиям торгов они могли быть разрешены в порядке статьи 60 Закона о банкротстве.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 учетом сказанного, Верховный Суд РФ судебные акты отменил, в удовлетворении ходатайства управляющего об утверждении ему суммы процентов по вознаграждению отказал.</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t>XII.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С конкурсного управляющего, не оспорившего подозрительные сделки должника, могут быть взысканы убытки, только при наличии реальных перспектив в оспаривании этих сделок (определение ВС РФ от 14.06.2022 № 302-ЭС21-29794)</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следует из материалов дела № А33-8678/2016, должник за два года до принятия заявления о банкротстве заключил договоры поставки, по которым от покупателя получил аванс за поставку продукции в размере 69 млн.рублей. Обязательства должника были обеспечены договором залога его оборудования.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связи с непоставкой продукции между сторонами заключено соглашение об обращении взыскания на заложенное имущество, в соответствии с которым должник передал покупателю заложенное имущество в счет погашения 44 млн.рублей от суммы невозвращенного аванса (далее - соглашение).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конкурсного производства было утверждено три последовательно сменивших друг друга конкурсных управляющих.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Второй управляющий, полагая, что договор залога и соглашение нарушают права и интересы кредиторов обжаловал эти сделки в судебном порядке. При этом оспоренные сделки были заключены должником более чем за год до принятия заявления о признании должника банкротом.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связи с пропуском срока исковой давности управляющему отказано в удовлетворении заявления. Вместе с тем, суд сделал вывод, что первый управляющий, действуя разумно и осмотрительно в период осуществления </w:t>
      </w:r>
      <w:r w:rsidRPr="00445E39">
        <w:rPr>
          <w:color w:val="FFFFFF" w:themeColor="background1"/>
          <w:sz w:val="28"/>
          <w:szCs w:val="28"/>
        </w:rPr>
        <w:lastRenderedPageBreak/>
        <w:t xml:space="preserve">полномочий, обладая информацией о названных сделках, должен был оценить их на предмет наличия оснований для оспаривания. Таким образом, суд отметил, что с первого управляющего могут быть взысканы убытки в связи с пропуском им срока на оспаривание данных сделок.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Основываясь на выводах, изложенных в этом судебном акте, третий управляющий обратился в суд с заявлением о взыскании с первого управляющего убытков в размере стоимости утраченного и не возвращенного посредством оспаривания сделок имущества.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Определением суда первой инстанции, оставленным без изменения постановлениями судов апелляционной инстанции и округа, с первого управляющего взысканы убытки в сумме 44 млн.рублей</w:t>
      </w:r>
      <w:r w:rsidRPr="00445E39">
        <w:rPr>
          <w:color w:val="FFFFFF" w:themeColor="background1"/>
          <w:sz w:val="28"/>
          <w:szCs w:val="28"/>
        </w:rPr>
        <w:footnoteReference w:id="12"/>
      </w:r>
      <w:r w:rsidRPr="00445E39">
        <w:rPr>
          <w:color w:val="FFFFFF" w:themeColor="background1"/>
          <w:sz w:val="28"/>
          <w:szCs w:val="28"/>
        </w:rPr>
        <w:t xml:space="preserve">[11].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Разрешая спор, суды сослались на положения статей 20.3, 20.4, 61.2, 61.3 и 61.9 Закона о банкротстве и исходили из того, что факт ненадлежащего исполнения первым управляющим своих обязанностей установлен судебным актом.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Верховный Суд РФ не согласился с выводами судов в связи со следующим.  В силу разъяснений, изложенных в абзаце пятом пункта 32 постановления № 63, если исковая давность по требованию о признании сделки недействительной пропущена по вине арбитражного управляющего, то с него могут быть взысканы убытки, причиненные таким пропуском, в размере, определяемом судом с учетом всех обстоятельств дела, исходя из принципов справедливости и соразмерности ответственности.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Вместе с тем, названные убытки могут быть взысканы только в случае, если имеются основания полагать, что, не будь пропущена исковая давность, существовала бы высокая вероятность удовлетворения требований о признании сделки недействительной.</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В рассматриваемой ситуации суды фактически исходили из того, что спорные сделки в любом случае были бы признаны недействительными по специальным правилам законодательства о несостоятельности.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Учитывая, что сделки были заключены более чем за год до принятия заявления о признании должника банкротом, они могли быть оспорены только согласно положениям статьи 61.2 Закона о банкротстве.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Основным признаком составов пункта 1 и 2 названной статьи является наличие вреда конкурсной массе, то есть несоответствие встречных предоставлений между контрагентом и должником, осуществленных не в пользу последнего.</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Суды установили, что продавец передал покупателю заложенное имущество в счет погашения 44 млн.рублей из суммы невозвращенного аванса. Судами не установлено, что переданное должником имущество стоило дороже названной суммы. Учитывая изложенное, спорные договоры не могли быть квалифицированы как причинившие вред кредиторам должника, у сделок отсутствовали признаки подозрительности, предусмотренные пунктами 1 и 2 статьи 61.2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Ссылка заявителя на то, что ранее судебным актом фактически сделан вывод о незаконности бездействия ответчика ввиду наличия оснований для признания сделок недействительными как по мотиву оказания предпочтения, так и причинения вреда – подлежит отклонению. По смыслу статьи 69 АПК РФ арбитражный суд не связан выводами другого суда о правовой квалификации рассматриваемых отношений и толковании правовых норм.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Поскольку на рассмотрение суда по настоящему обособленному спору был передан вопрос о взыскании убытков с управляющего именно в рамках настоящего спора и подлежал выяснению вопрос о наличии совокупности условий, необходимых для привлечения ответчика к гражданско-правовой ответственности, в том числе противоправность его деяния и наличие у </w:t>
      </w:r>
      <w:r w:rsidRPr="00445E39">
        <w:rPr>
          <w:color w:val="FFFFFF" w:themeColor="background1"/>
          <w:sz w:val="28"/>
          <w:szCs w:val="28"/>
        </w:rPr>
        <w:lastRenderedPageBreak/>
        <w:t>потерпевшего убытков. Однако, как указано выше, наличие названных условий не подтверждено.</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Таким образом, бездействие управляющего, не усмотревшего реальных перспектив в оспаривании этих сделок, не может быть признано незаконным или причинившим кредиторам должника убытки.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учетом изложенного, Верховный Суд РФ судебные акты о взыскании убытков с управляющего отменил и в удовлетворении заявления отказал.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t>XIII.</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Правила параграфа 7 главы IX Закона о банкротстве применяются независимо от того имеет ли должник на праве собственности и ином праве земельный участок или обладает ли он правом собственности или иным имущественным правом на объект строительства (определение ВС РФ от 10.06.2022 № 310-ЭС22-1867)</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 делу № А54-4244/2018 решением арбитражного суда общество признано банкротом, в удовлетворении ходатайства кредитора о применении к обществу правил параграфа 7 главы IX Закона о банкротстве отказано.</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Постановлениями апелляционного суда и суда округа решение суда оставлено без изменения</w:t>
      </w:r>
      <w:r w:rsidRPr="00445E39">
        <w:rPr>
          <w:color w:val="FFFFFF" w:themeColor="background1"/>
          <w:sz w:val="28"/>
          <w:szCs w:val="28"/>
        </w:rPr>
        <w:footnoteReference w:id="13"/>
      </w:r>
      <w:r w:rsidRPr="00445E39">
        <w:rPr>
          <w:color w:val="FFFFFF" w:themeColor="background1"/>
          <w:sz w:val="28"/>
          <w:szCs w:val="28"/>
        </w:rPr>
        <w:t xml:space="preserve">[12].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обоснование ходатайства о применении к должнику правил о банкротстве застройщиков кредитор сослался на то, что передал обществу денежные средства в счет оплаты по договору, поименованному договором об участии в долевом строительстве и предусматривающему передачу кредитору квартиры в строящемся многоквартирном доме.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Отказывая в удовлетворении ходатайства, суды исходили из того, что общество не имеет прав на земельный участок и находящийся на нем многоквартирный дом, строительство которого не завершено. Разрешение на строительство обществу никогда не выдавалось.</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В настоящее время многоквартирный дом, находящийся по указанному адресу, не введен в эксплуатацию, право собственности на все квартиры признано судебными актами за иными лицами, которые проживают в квартирах и зарегистрированы в них. Суды пришли к выводу о том, что общество не является застройщиком в том значении, которое придается этому термину Градостроительным кодексом РФ.</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Однако Верховный Суд РФ не согласился с указанными судебными актами, подчеркнув, что понятием «застройщик», используемым для целей применения законодательства о несостоятельности, охватывается более широкий круг лиц по сравнению с тем перечнем субъектов, которые относятся к застройщикам в соответствии с таким же понятием, используемым в градостроительном законодательстве. Различное содержание этого понятия отражает специфику отношений, урегулированных параграфом 7 главы IX Закона о банкротстве, и обусловлено необходимостью предоставления дополнительной защиты участникам долевого строительства при банкротстве лица, привлекавшего денежные средства в обмен на обещание передать жилые помещения и сопутствующие им нежилые помещения небольшой площади.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Так, согласно подпункту 1 пункта 1 статьи 201.1 Закона о банкротстве для целей несостоятельности застройщиком признается юридическое лицо или индивидуальный предприниматель, к которым имеются требования о передаче жилых помещений или особого рода денежные требования. При этом при разрешении вопроса о наличии требования о передаче жилого помещения в силу пункта 6 статьи 201.1 Закона о банкротстве во внимание принимаются договоры участия в долевом строительстве, купли-продажи будущего жилого помещения, предварительные договоры, договоры простого товарищества, сделки о привлечении заемных средств или о приобретении векселей с условием о дальнейшем прекращении заемных (вексельных) обязательств передачей жилых помещений и т.д. К числу денежных требований, характеризующих должника как застройщика, согласно подпункту 4 пункта 1 статьи 201.1 Закона о </w:t>
      </w:r>
      <w:r w:rsidRPr="00445E39">
        <w:rPr>
          <w:color w:val="FFFFFF" w:themeColor="background1"/>
          <w:sz w:val="28"/>
          <w:szCs w:val="28"/>
        </w:rPr>
        <w:lastRenderedPageBreak/>
        <w:t>банкротстве относятся, помимо прочего, требования о возврате денежных средств, уплаченных до расторжения любого из упомянутых договоров, предусматривающих передачу жилого помещения, о возврате денежных средств, уплаченных по такому договору, признанному недействительным или незаключенным.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Вопреки выводам судов в силу прямого указания закона правила о банкротстве застройщиков применяются независимо от того, имеет ли должник на праве собственности, аренды или субаренды земельный участок, а также независимо от того, обладает ли он правом собственности или иным имущественным правом на объект строительства (пункт 2 статьи 201.1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Из приведенных положений законодательства о несостоятельности следует, что отсутствие у общества разрешения на строительство, прав на земельный участок, фактическая ситуация, сложившаяся с признанием права собственности на квартиры в построенном доме и их заселением, не имеют правого значения для разрешения вопроса о возможности применения к обществу правил о банкротстве застройщиков. Равным образом, решение этого вопроса не зависит от того, какие возмездные договоры общество подписывало с гражданами, соглашаясь передать им квартиры, зарегистрированы эти договоры или нет, признавались ли они незаключенными или недействительными.</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соответствии с действующим законодательством указанные обстоятельства не должны влиять на уровень правовой защищенности граждан, вложивших свои сбережения в строительство жилья. Сама по себе невозможность передачи гражданам помещений в натуре, на возникновение которой сослались суды в рамках настоящего дела, не может лишить их права на получение денежного удовлетворения за счет имущества общества в составе требований, относящихся к третьей очереди удовлетворения, то есть приоритетно перед требованиями обычных кредиторов, погашаемых в четвертую очередь (пункт 1 статьи 201.9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 xml:space="preserve">С учетом изложенного, Верховный Суд РФ отменил судебные акты в части отказа удовлетворении ходатайства кредитора о применении к должнику правил параграфа 7 главы IX Закона и в этой части направил вопрос на новое рассмотрение. </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bookmarkStart w:id="5" w:name="_Hlk108599371"/>
      <w:r w:rsidRPr="00445E39">
        <w:rPr>
          <w:rStyle w:val="aa"/>
          <w:rFonts w:ascii="Times New Roman" w:hAnsi="Times New Roman" w:cs="Times New Roman"/>
          <w:bCs/>
          <w:color w:val="FFFFFF" w:themeColor="background1"/>
        </w:rPr>
        <w:t>XIV.</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 xml:space="preserve">Поручитель – банкрот, погасивший требования кредитора (банка), за счет денежных средств, представленных третьим лицом в порядке статьи 125 Закона о банкротстве, приобретает суброгационное требование по этому обязательству (определение ВС РФ от 23.06.2022 № 305-ЭС22-81) </w:t>
      </w:r>
      <w:bookmarkEnd w:id="5"/>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Как следует из материалов дела № А40-16105/2017, поручитель, исполнивший солидарные кредитные обязательства, обратился в суд с заявлением о процессуальном правопреемстве в деле о банкротстве основного должника (заемщика).  Ранее в реестр кредиторов поручителя были включены требования банка по кредитному договору с должником.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отношении поручителя было возбуждено дело о банкротстве (№ А40-152883/2017). Впоследствии определением суда по этому делу удовлетворено заявление третьего лица о намерении погасить требования кредиторов поручителя.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Отказывая в удовлетворении заявления в деле о банкротстве заемщика, суд первой инстанции квалифицировал действия поручителя, являющегося мажоритарным участником заемщика, по подаче соответствующего заявления как совершенные со злоупотреблением правом (статья 10 ГК РФ). Суд указал на корпоративную природу его требования, а потому счел, что такое требование не может конкурировать с требованиями независимых кредиторов.</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С данными выводами впоследствии согласились суды апелляционной инстанции и округа, дополнительно указав, что к поручителю не перешло право </w:t>
      </w:r>
      <w:r w:rsidRPr="00445E39">
        <w:rPr>
          <w:color w:val="FFFFFF" w:themeColor="background1"/>
          <w:sz w:val="28"/>
          <w:szCs w:val="28"/>
        </w:rPr>
        <w:lastRenderedPageBreak/>
        <w:t>(требования), поскольку в рамках дела о его банкротстве требования кредиторов, в том числе банка были погашены третьим лицом</w:t>
      </w:r>
      <w:r w:rsidRPr="00445E39">
        <w:rPr>
          <w:color w:val="FFFFFF" w:themeColor="background1"/>
          <w:sz w:val="28"/>
          <w:szCs w:val="28"/>
        </w:rPr>
        <w:footnoteReference w:id="14"/>
      </w:r>
      <w:r w:rsidRPr="00445E39">
        <w:rPr>
          <w:color w:val="FFFFFF" w:themeColor="background1"/>
          <w:sz w:val="28"/>
          <w:szCs w:val="28"/>
        </w:rPr>
        <w:t>[13].</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суды исходили из того, что погашение задолженности по кредиту осуществлено не за счет поручителя, а за счет третьего лица, в силу чего суброгация не состоялась.</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Верховный Суд РФ не согласился с выводами судов в указанном деле.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рассматриваемом случае поручитель ссылался на то, что обязательства должника по кредитному договору исполнены за счет денежных средств, предоставленных иным лицом, в порядке, предусмотренном статьями 113 и 125 Закона о банкротстве.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силу общего правила пункта 14 статьи 113 Закона о банкротстве денежные средства третьего лица считаются предоставленными должнику на условиях договора беспроцентного займа. После предоставления займа денежные средства попали в имущественную массу поручителя, который (в лице финансового управляющего) направил их на расчеты с кредиторами, в том числе по кредитному договору с банком. Следовательно, состоявшееся исполнение обязательства перед банком должно квалифицироваться как осуществленное уже за счет средств самого поручителя, что, в свою очередь, влечет суброгацию. При этом источник средств, которые поручитель направил для исполнения этого обязательства, значения не имеет: это могли быть как его собственные средства, так и привлеченные (если только не имело место их транзитное движение).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Таким образом, по мнению коллегии, выводы судов о том, что к поручителю не перешло право требования нельзя признать соответствующими закону.</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Также Судебная коллегия не согласилась с выводами судов относительно корпоративной природы спорного требования, поскольку исполнение поручителем, связанным с должником, долговых обязательств последнего, в том </w:t>
      </w:r>
      <w:r w:rsidRPr="00445E39">
        <w:rPr>
          <w:color w:val="FFFFFF" w:themeColor="background1"/>
          <w:sz w:val="28"/>
          <w:szCs w:val="28"/>
        </w:rPr>
        <w:lastRenderedPageBreak/>
        <w:t>числе за счет заемных средств, само по себе не свидетельствует о корпоративном характере этих правоотношений в смысле, придаваемом абзацем восьмым статьи 2 Закона о банкротстве.</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пункте 6.1 Обзора по субординации раскрыта ситуация, когда очередность удовлетворения суброгационного требования кредитора, являющегося контролирующим должника лицом, понижается, если этот кредитор заключил с независимым кредитором договор о предоставлении обеспечения за должника в условиях финансового кризиса последнего, предоставив тем самым компенсационное финансирование. Подобное требование поручителя не может конкурировать с требованиями других кредиторов и подлежит удовлетворению в очередности, предшествующей распределению ликвидационной квоты.</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Суды, констатировав исключительно аффилированность поручителя и должника, не проверили имущественное положение последнего в момент предоставления поручительства, в то время как установление данного обстоятельства является важным критерием понижения очередности. В случае, если данное обеспечение предоставлено не в условиях финансового кризиса общества, удовлетворение суброгационного требования понижению в очередности не подлежит.</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 связи с изложенным, Верховный Суд РФ судебные акты отменил и обособленный спор направил на новое рассмотрение.</w:t>
      </w:r>
    </w:p>
    <w:p w:rsidR="00445E39" w:rsidRPr="00445E39" w:rsidRDefault="00445E39" w:rsidP="00965F55">
      <w:pPr>
        <w:pStyle w:val="1"/>
        <w:spacing w:line="360" w:lineRule="auto"/>
        <w:ind w:firstLine="709"/>
        <w:contextualSpacing/>
        <w:jc w:val="both"/>
        <w:rPr>
          <w:rFonts w:ascii="Times New Roman" w:hAnsi="Times New Roman" w:cs="Times New Roman"/>
          <w:b w:val="0"/>
          <w:color w:val="FFFFFF" w:themeColor="background1"/>
        </w:rPr>
      </w:pPr>
      <w:r w:rsidRPr="00445E39">
        <w:rPr>
          <w:rStyle w:val="aa"/>
          <w:rFonts w:ascii="Times New Roman" w:hAnsi="Times New Roman" w:cs="Times New Roman"/>
          <w:bCs/>
          <w:color w:val="FFFFFF" w:themeColor="background1"/>
        </w:rPr>
        <w:t>XV.</w:t>
      </w:r>
      <w:r w:rsidRPr="00445E39">
        <w:rPr>
          <w:rFonts w:ascii="Times New Roman" w:hAnsi="Times New Roman" w:cs="Times New Roman"/>
          <w:b w:val="0"/>
          <w:color w:val="FFFFFF" w:themeColor="background1"/>
        </w:rPr>
        <w:t xml:space="preserve">         </w:t>
      </w:r>
      <w:r w:rsidRPr="00445E39">
        <w:rPr>
          <w:rStyle w:val="aa"/>
          <w:rFonts w:ascii="Times New Roman" w:hAnsi="Times New Roman" w:cs="Times New Roman"/>
          <w:bCs/>
          <w:color w:val="FFFFFF" w:themeColor="background1"/>
        </w:rPr>
        <w:t>Суд при определении суммы субсидиарной ответственности контролирующего лица не имеет права повторно проверять основания такой ответственности, ранее установленные судебном актом, но вправе уменьшить её размер (определение ВС РФ от 07.07.2022 № 308-ЭС16-6482 (24,25))</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рамках дела № А63-577/2015 о банкротстве должника вступившим в законную силу определением суда признано доказанным наличие оснований для привлечения контролирующих должника лиц (далее - КДЛ) к субсидиарной </w:t>
      </w:r>
      <w:r w:rsidRPr="00445E39">
        <w:rPr>
          <w:color w:val="FFFFFF" w:themeColor="background1"/>
          <w:sz w:val="28"/>
          <w:szCs w:val="28"/>
        </w:rPr>
        <w:lastRenderedPageBreak/>
        <w:t>ответственности по обязательствам должника (статья 61.11 Закона о банкротстве). Впоследствии после возобновления производства по обособленному спору определением суда (с учетом постановления суда апелляционной инстанции) установлен размер субсидиарной ответственности КДЛ</w:t>
      </w:r>
      <w:r w:rsidRPr="00445E39">
        <w:rPr>
          <w:color w:val="FFFFFF" w:themeColor="background1"/>
          <w:sz w:val="28"/>
          <w:szCs w:val="28"/>
        </w:rPr>
        <w:footnoteReference w:id="15"/>
      </w:r>
      <w:r w:rsidRPr="00445E39">
        <w:rPr>
          <w:color w:val="FFFFFF" w:themeColor="background1"/>
          <w:sz w:val="28"/>
          <w:szCs w:val="28"/>
        </w:rPr>
        <w:t xml:space="preserve">[14].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Постановлением арбитражного суда округа принятые судебные акты отменены, обособленный спор направлен на новое рассмотрение в суд первой инстанции. Суд округа посчитал, что вывод нижестоящих судов о необходимости привлечения КДЛ к субсидиарной ответственности исходя из размера непогашенных за счет конкурсной массы требований должника сделан без установления всех фактических обстоятельств и исследования представленных доказательств, при этом вопрос возмещения КДЛ убытков судами не рассматривался</w:t>
      </w:r>
      <w:r w:rsidRPr="00445E39">
        <w:rPr>
          <w:color w:val="FFFFFF" w:themeColor="background1"/>
          <w:sz w:val="28"/>
          <w:szCs w:val="28"/>
        </w:rPr>
        <w:footnoteReference w:id="16"/>
      </w:r>
      <w:r w:rsidRPr="00445E39">
        <w:rPr>
          <w:color w:val="FFFFFF" w:themeColor="background1"/>
          <w:sz w:val="28"/>
          <w:szCs w:val="28"/>
        </w:rPr>
        <w:t>[15].</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Ранее судом было установлено соучастие КДЛ в совершении действий (бездействия), в том числе направленных на перераспределение активов должника с целью финансирования деятельности отдельных членов группы лиц и извлечения ими существенной выгоды за счёт имущественной базы должника, кумулятивный эффект от которых повлек за собой его банкротство.</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Однако Верховный Суд РФ отменил постановление суда округа, поскольку суд округа фактически предписал судам нижестоящих инстанций пересмотреть ранее принятые судебные акты о привлечении КДЛ к субсидиарной ответственности, которые не подлежали обжалованию в рамках данного обособленного спора.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По мнению коллеги, данное обстоятельство исключало возможность повторной проверки судами выводов о наличии оснований для привлечения названных лиц к субсидиарной ответственности после возобновления </w:t>
      </w:r>
      <w:r w:rsidRPr="00445E39">
        <w:rPr>
          <w:color w:val="FFFFFF" w:themeColor="background1"/>
          <w:sz w:val="28"/>
          <w:szCs w:val="28"/>
        </w:rPr>
        <w:lastRenderedPageBreak/>
        <w:t>производства по настоящему обособленному спору на основании абзаца первого пункта 9 статьи 61.16 Закона о банкротстве (пункт 43 постановления № 53).</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Выводы суда округа о возможности переквалификации требований о привлечении к субсидиарной ответственности в иск о возмещении убытков в данной ситуации являлись ошибочными, поскольку подобная переквалификация допускается на стадии установления оснований для привлечения к субсидиарной ответственности, а не на стадии определения её размера.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Указав судам первой и апелляционной инстанции на необходимость повторной проверки вопросов возмещения убытков ранее привлечённым к субсидиарной ответственности лицом, суд округа обошёл закреплённое законодателем правило об общеобязательном характере принятого по настоящему делу и вступившего в законную силу судебного акта вне установленных законодателем процессуальных процедур его обжалования и пересмотра, что являлось недопустимым.</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В настоящем обособленном споре судами подлежали рассмотрению и разрешению исключительно вопросы установления размера уже привлечённых к субсидиарной ответственности лиц, наличия (либо отсутствия) оснований для её уменьшения. Детально исследовав все имеющиеся в деле доказательства, оценив приводимые сторонами доводы и возражения апелляционный суд верно установил размер субсидиарной КДЛ. </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Судебная коллегия напомнила, что основанием к уменьшению размера субсидиарной ответственности привлекаемых к ней лиц по правилам абзаца второго пункта 11 статьи 61.11 Закона о банкротстве могут служить, в частности, следующие обстоятельства:</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наличие имевших место помимо действий (бездействия) ответчиков обстоятельств, повлекших неплатежеспособность должника (абзац третий пункта 19 постановления № 53);</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доказанная ответчиком явная несоразмерность причиненного им вреда объему реестра требований кредиторов;</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lastRenderedPageBreak/>
        <w:t>- проявление ответчиком деятельного раскаяния, например, погашение вреда в причиненном размере, способствование нахождению имущества должника или иных бенефициаров и т.д.</w:t>
      </w:r>
    </w:p>
    <w:p w:rsidR="00445E39" w:rsidRP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 xml:space="preserve">Однако доказательств, свидетельствующих о наличии подобных обстоятельств, в материалы дела не представлено. </w:t>
      </w:r>
    </w:p>
    <w:p w:rsidR="00445E39" w:rsidRDefault="00445E39" w:rsidP="00965F55">
      <w:pPr>
        <w:pStyle w:val="a8"/>
        <w:adjustRightInd w:val="0"/>
        <w:spacing w:before="0" w:beforeAutospacing="0" w:after="0" w:afterAutospacing="0" w:line="360" w:lineRule="auto"/>
        <w:ind w:firstLine="709"/>
        <w:contextualSpacing/>
        <w:jc w:val="both"/>
        <w:rPr>
          <w:color w:val="FFFFFF" w:themeColor="background1"/>
          <w:sz w:val="28"/>
          <w:szCs w:val="28"/>
        </w:rPr>
      </w:pPr>
      <w:r w:rsidRPr="00445E39">
        <w:rPr>
          <w:color w:val="FFFFFF" w:themeColor="background1"/>
          <w:sz w:val="28"/>
          <w:szCs w:val="28"/>
        </w:rPr>
        <w:t>С учетом изложенного, Верховный Суд РФ отменил постановление суда округа, оставив в силе судебный акт апелляционного суда об определении размера субсидиарной ответственности КДЛ.</w:t>
      </w:r>
      <w:r>
        <w:rPr>
          <w:color w:val="FFFFFF" w:themeColor="background1"/>
          <w:sz w:val="28"/>
          <w:szCs w:val="28"/>
        </w:rPr>
        <w:t>( По материалам Закон. Ру).</w:t>
      </w:r>
    </w:p>
    <w:p w:rsidR="00F37B56" w:rsidRDefault="00F37B56" w:rsidP="00965F55">
      <w:pPr>
        <w:pStyle w:val="a8"/>
        <w:adjustRightInd w:val="0"/>
        <w:spacing w:before="0" w:beforeAutospacing="0" w:after="0" w:afterAutospacing="0" w:line="360" w:lineRule="auto"/>
        <w:ind w:firstLine="709"/>
        <w:contextualSpacing/>
        <w:jc w:val="both"/>
        <w:rPr>
          <w:color w:val="FFFFFF" w:themeColor="background1"/>
          <w:sz w:val="28"/>
          <w:szCs w:val="28"/>
        </w:rPr>
      </w:pPr>
    </w:p>
    <w:p w:rsidR="00F37B56" w:rsidRPr="00445E39" w:rsidRDefault="00F37B56" w:rsidP="00965F55">
      <w:pPr>
        <w:pStyle w:val="a8"/>
        <w:adjustRightInd w:val="0"/>
        <w:spacing w:before="0" w:beforeAutospacing="0" w:after="0" w:afterAutospacing="0" w:line="360" w:lineRule="auto"/>
        <w:ind w:firstLine="709"/>
        <w:contextualSpacing/>
        <w:jc w:val="both"/>
        <w:rPr>
          <w:color w:val="FFFFFF" w:themeColor="background1"/>
          <w:sz w:val="28"/>
          <w:szCs w:val="28"/>
        </w:rPr>
      </w:pPr>
    </w:p>
    <w:p w:rsidR="00445E39" w:rsidRDefault="00445E39" w:rsidP="00965F55">
      <w:pPr>
        <w:contextualSpacing/>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br w:type="page"/>
      </w:r>
    </w:p>
    <w:p w:rsidR="00F37B56" w:rsidRDefault="00F37B56" w:rsidP="00F37B56">
      <w:pPr>
        <w:pStyle w:val="a8"/>
        <w:contextualSpacing/>
        <w:jc w:val="center"/>
        <w:rPr>
          <w:sz w:val="28"/>
          <w:szCs w:val="28"/>
        </w:rPr>
      </w:pPr>
      <w:r>
        <w:rPr>
          <w:noProof/>
        </w:rPr>
        <w:lastRenderedPageBreak/>
        <w:drawing>
          <wp:inline distT="0" distB="0" distL="0" distR="0">
            <wp:extent cx="3049905" cy="1504950"/>
            <wp:effectExtent l="19050" t="0" r="0" b="0"/>
            <wp:docPr id="5" name="Рисунок 3" descr="ЕФРСБ объявления о несостоятельности: как правильно пользовать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ФРСБ объявления о несостоятельности: как правильно пользоваться"/>
                    <pic:cNvPicPr>
                      <a:picLocks noChangeAspect="1" noChangeArrowheads="1"/>
                    </pic:cNvPicPr>
                  </pic:nvPicPr>
                  <pic:blipFill>
                    <a:blip r:embed="rId137"/>
                    <a:srcRect/>
                    <a:stretch>
                      <a:fillRect/>
                    </a:stretch>
                  </pic:blipFill>
                  <pic:spPr bwMode="auto">
                    <a:xfrm>
                      <a:off x="0" y="0"/>
                      <a:ext cx="3049905" cy="1504950"/>
                    </a:xfrm>
                    <a:prstGeom prst="rect">
                      <a:avLst/>
                    </a:prstGeom>
                    <a:noFill/>
                    <a:ln w="9525">
                      <a:noFill/>
                      <a:miter lim="800000"/>
                      <a:headEnd/>
                      <a:tailEnd/>
                    </a:ln>
                  </pic:spPr>
                </pic:pic>
              </a:graphicData>
            </a:graphic>
          </wp:inline>
        </w:drawing>
      </w:r>
    </w:p>
    <w:p w:rsidR="00F37B56" w:rsidRDefault="00F37B56" w:rsidP="00F37B56">
      <w:pPr>
        <w:pStyle w:val="a8"/>
        <w:contextualSpacing/>
        <w:jc w:val="both"/>
        <w:rPr>
          <w:sz w:val="28"/>
          <w:szCs w:val="28"/>
        </w:rPr>
      </w:pPr>
    </w:p>
    <w:p w:rsidR="00F37B56" w:rsidRPr="00F37B56" w:rsidRDefault="00F37B56" w:rsidP="008C0015">
      <w:pPr>
        <w:pStyle w:val="a8"/>
        <w:numPr>
          <w:ilvl w:val="0"/>
          <w:numId w:val="3"/>
        </w:numPr>
        <w:contextualSpacing/>
        <w:jc w:val="center"/>
        <w:rPr>
          <w:b/>
          <w:sz w:val="28"/>
          <w:szCs w:val="28"/>
        </w:rPr>
      </w:pPr>
      <w:r w:rsidRPr="00F37B56">
        <w:rPr>
          <w:b/>
          <w:sz w:val="28"/>
          <w:szCs w:val="28"/>
        </w:rPr>
        <w:t>ПЕРЕЧЕНЬ СВЕДЕНИЙ О БАНКРОТСТВЕ, ПОДЛЕЖАЩИХ ПУБЛИКАЦИИ НА ЕФРСБ И В ОФИЦИАЛЬНОМ ПЕЧАТНОМ ИЗДАНИИ АРБИТРАЖНОМУ УПРАВЛЯЮЩЕМУ</w:t>
      </w:r>
    </w:p>
    <w:p w:rsidR="00744447" w:rsidRDefault="00F37B56" w:rsidP="00744447">
      <w:pPr>
        <w:pStyle w:val="a8"/>
        <w:spacing w:line="360" w:lineRule="auto"/>
        <w:ind w:firstLine="709"/>
        <w:contextualSpacing/>
        <w:jc w:val="both"/>
        <w:rPr>
          <w:sz w:val="28"/>
          <w:szCs w:val="28"/>
        </w:rPr>
      </w:pPr>
      <w:r w:rsidRPr="00F37B56">
        <w:rPr>
          <w:sz w:val="28"/>
          <w:szCs w:val="28"/>
        </w:rPr>
        <w:t xml:space="preserve"> </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Пункт 1 ст. 28 Закона N 127-ФЗ предусматривает, что сведения, подлежащие опубликованию в соответствии с Законом N 127-ФЗ, включаются в Единый федеральный реестр сведений о банкротстве и опубликовываются в официальном издании, определенном Правительством Российской Федерации по результатам проведенного регулирующим органом конкурса между редакциями печатных изданий.</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Распоряжением Правительства РФ от 21.07.2008 N 1049-р «Об официальном издании, осуществляющем опубликование сведений, предусмотренных Федеральным законом «О несостоятельности (банкротстве)» газета «Коммерсантъ» определена в качестве официального издания, осуществляющего опубликование сведений, предусмотренных Законом N 127-ФЗ.</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Согласно п.6 ст.28 Закона о банкротстве при проведении процедур, применяемых в деле о банкротстве, обязательному опубликованию подлежат сведения:</w:t>
      </w:r>
      <w:r w:rsidRPr="00F37B56">
        <w:rPr>
          <w:sz w:val="28"/>
          <w:szCs w:val="28"/>
        </w:rPr>
        <w:br/>
      </w:r>
      <w:r w:rsidRPr="00F37B56">
        <w:rPr>
          <w:rStyle w:val="aa"/>
          <w:sz w:val="28"/>
          <w:szCs w:val="28"/>
        </w:rPr>
        <w:t>1)</w:t>
      </w:r>
      <w:r w:rsidRPr="00F37B56">
        <w:rPr>
          <w:sz w:val="28"/>
          <w:szCs w:val="28"/>
        </w:rPr>
        <w:t xml:space="preserve"> </w:t>
      </w:r>
      <w:r w:rsidRPr="00F37B56">
        <w:rPr>
          <w:rStyle w:val="aa"/>
          <w:sz w:val="28"/>
          <w:szCs w:val="28"/>
        </w:rPr>
        <w:t>о введении наблюдения, финансового оздоровления, внешнего управления, о признании должника банкротом и об открытии конкурсного производства</w:t>
      </w:r>
      <w:r w:rsidRPr="00F37B56">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Срок опубликования: конкурсное производство – не позднее 10 дней с даты утверждения конкурсного управляющего (пункт 1 статьи 28).</w:t>
      </w:r>
    </w:p>
    <w:p w:rsidR="00F37B56" w:rsidRPr="00F37B56" w:rsidRDefault="00F37B56" w:rsidP="00744447">
      <w:pPr>
        <w:pStyle w:val="a8"/>
        <w:spacing w:line="360" w:lineRule="auto"/>
        <w:ind w:firstLine="709"/>
        <w:contextualSpacing/>
        <w:jc w:val="both"/>
        <w:rPr>
          <w:sz w:val="28"/>
          <w:szCs w:val="28"/>
        </w:rPr>
      </w:pPr>
      <w:r w:rsidRPr="00F37B56">
        <w:rPr>
          <w:sz w:val="28"/>
          <w:szCs w:val="28"/>
        </w:rPr>
        <w:lastRenderedPageBreak/>
        <w:t>В соответствии с пунктом 29 ПП ВАС № 60 по аналогии срок применялся к иным процедурам до 17.08.2013 (до вступления в силу Приказа № 178).</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 18.08.2013 срок для публикации сведений об иных, кроме конкурсного производства, процедурах – 3 рабочих дня с даты получения судебного акта (пункт 3.1 Приказа Минэкономразвития России от 05.04.2013 N 178 «Об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 подлежащих включению в Единый федеральный реестр сведений о банкротстве»). Место публикации: официальное издание и ЕФРСБ</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2)</w:t>
      </w:r>
      <w:r w:rsidRPr="00F37B56">
        <w:rPr>
          <w:sz w:val="28"/>
          <w:szCs w:val="28"/>
        </w:rPr>
        <w:t xml:space="preserve"> </w:t>
      </w:r>
      <w:r w:rsidRPr="00F37B56">
        <w:rPr>
          <w:rStyle w:val="aa"/>
          <w:sz w:val="28"/>
          <w:szCs w:val="28"/>
        </w:rPr>
        <w:t>о прекращении производства по делу о банкротстве</w:t>
      </w:r>
      <w:r w:rsidRPr="00F37B56">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Срок опубликования –– 3 рабочих дня с даты получения судебного акта (пункт 3.1 Приказа № 178). Место публикации: официальное издание и ЕФРСБ.</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3)</w:t>
      </w:r>
      <w:r w:rsidRPr="00F37B56">
        <w:rPr>
          <w:sz w:val="28"/>
          <w:szCs w:val="28"/>
        </w:rPr>
        <w:t xml:space="preserve"> </w:t>
      </w:r>
      <w:r w:rsidRPr="00F37B56">
        <w:rPr>
          <w:rStyle w:val="aa"/>
          <w:sz w:val="28"/>
          <w:szCs w:val="28"/>
        </w:rPr>
        <w:t>об утверждении, отстранении или освобождении арбитражного управляющего</w:t>
      </w:r>
      <w:r w:rsidRPr="00F37B56">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Данные сведения публикуются арбитражным управляющим, при неопубликовании сообщений об освобождении или отстранении арбитражного управляющего самим арбитражным управляющим – СРО, членом которой он является (абзац 5 пункта 5 статьи 28).</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Срок опубликования –– 3 рабочих дня с даты получения судебного акта (пункт 3.1 Приказа № 178). Место публикации: официальное издание и ЕФРСБ.</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4)</w:t>
      </w:r>
      <w:r w:rsidRPr="00F37B56">
        <w:rPr>
          <w:sz w:val="28"/>
          <w:szCs w:val="28"/>
        </w:rPr>
        <w:t xml:space="preserve"> </w:t>
      </w:r>
      <w:r w:rsidRPr="00F37B56">
        <w:rPr>
          <w:rStyle w:val="aa"/>
          <w:sz w:val="28"/>
          <w:szCs w:val="28"/>
        </w:rPr>
        <w:t>об удовлетворении заявлений третьих лиц о намерении погасить обязательства должника</w:t>
      </w:r>
      <w:r w:rsidRPr="00F37B56">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Срок опубликования –– 3 рабочих дня с даты получения судебного акта (пункт 3.1 Приказа № 178). Место публикации: официальное издание и ЕФРСБ.</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5)</w:t>
      </w:r>
      <w:r w:rsidRPr="00F37B56">
        <w:rPr>
          <w:sz w:val="28"/>
          <w:szCs w:val="28"/>
        </w:rPr>
        <w:t xml:space="preserve"> </w:t>
      </w:r>
      <w:r w:rsidRPr="00F37B56">
        <w:rPr>
          <w:rStyle w:val="aa"/>
          <w:sz w:val="28"/>
          <w:szCs w:val="28"/>
        </w:rPr>
        <w:t>о проведении торгов по продаже имущества должника и о результатах проведения торгов</w:t>
      </w:r>
      <w:r w:rsidRPr="00F37B56">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sz w:val="28"/>
          <w:szCs w:val="28"/>
        </w:rPr>
        <w:t xml:space="preserve">Не позднее чем за тридцать дней до даты проведения торгов их организатор обязан опубликовать сообщение о продаже предприятия в порядке, </w:t>
      </w:r>
      <w:r w:rsidRPr="00F37B56">
        <w:rPr>
          <w:sz w:val="28"/>
          <w:szCs w:val="28"/>
        </w:rPr>
        <w:lastRenderedPageBreak/>
        <w:t>установленном статьей 28 настоящего Закона о банкротстве, и в печатном органе по месту нахождения должника (пункт 9 ст.129 Закона).</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в официальном издании в порядке, установленном статьей 28 настоящего Федерального закона, и разместить на сайте этого официального издания в сети «Интернет», в средстве массовой информации по месту нахождения должника, в иных средствах массовой информации, в которых было опубликовано сообщение о проведении торгов. 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внешнему управляющему и о характере этой заинтересованности, сведения об участии в капитале победителя торгов внешнего управляющего, саморегулируемой организации арбитражных управляющих, членом или руководителем которой является внешний управляющий, а также сведения о предложенной победителем цене предприятия.</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6)</w:t>
      </w:r>
      <w:r w:rsidRPr="00F37B56">
        <w:rPr>
          <w:sz w:val="28"/>
          <w:szCs w:val="28"/>
        </w:rPr>
        <w:t xml:space="preserve"> </w:t>
      </w:r>
      <w:r w:rsidRPr="00F37B56">
        <w:rPr>
          <w:rStyle w:val="aa"/>
          <w:sz w:val="28"/>
          <w:szCs w:val="28"/>
        </w:rPr>
        <w:t>об отмене или изменении предусмотренных абзацами вторым — шестым настоящего пункта сведений и (или) содержащих указанные сведения судебных актов</w:t>
      </w:r>
      <w:r w:rsidRPr="00F37B56">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Срок опубликования –– 3 рабочих дня с даты получения судебного акта (пункт 3.1 Приказа № 178).</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7)</w:t>
      </w:r>
      <w:r w:rsidRPr="00F37B56">
        <w:rPr>
          <w:sz w:val="28"/>
          <w:szCs w:val="28"/>
        </w:rPr>
        <w:t xml:space="preserve"> </w:t>
      </w:r>
      <w:r w:rsidRPr="00F37B56">
        <w:rPr>
          <w:rStyle w:val="aa"/>
          <w:sz w:val="28"/>
          <w:szCs w:val="28"/>
        </w:rPr>
        <w:t>иные предусмотренные настоящим Федеральным законом сведения</w:t>
      </w:r>
      <w:r w:rsidRPr="00F37B56">
        <w:rPr>
          <w:sz w:val="28"/>
          <w:szCs w:val="28"/>
        </w:rPr>
        <w:t>.</w:t>
      </w:r>
    </w:p>
    <w:p w:rsidR="00F37B56" w:rsidRPr="00F37B56" w:rsidRDefault="00F37B56" w:rsidP="00744447">
      <w:pPr>
        <w:pStyle w:val="2"/>
        <w:spacing w:line="360" w:lineRule="auto"/>
        <w:ind w:firstLine="709"/>
        <w:contextualSpacing/>
        <w:jc w:val="center"/>
        <w:rPr>
          <w:sz w:val="28"/>
          <w:szCs w:val="28"/>
        </w:rPr>
      </w:pPr>
      <w:bookmarkStart w:id="6" w:name="perechen"/>
      <w:bookmarkEnd w:id="6"/>
      <w:r w:rsidRPr="00F37B56">
        <w:rPr>
          <w:sz w:val="28"/>
          <w:szCs w:val="28"/>
        </w:rPr>
        <w:t>Перечень сведений подлежащих публикации</w:t>
      </w:r>
    </w:p>
    <w:p w:rsidR="00F37B56" w:rsidRPr="00F37B56" w:rsidRDefault="00F37B56" w:rsidP="00744447">
      <w:pPr>
        <w:pStyle w:val="a8"/>
        <w:spacing w:line="360" w:lineRule="auto"/>
        <w:ind w:firstLine="709"/>
        <w:contextualSpacing/>
        <w:jc w:val="both"/>
        <w:rPr>
          <w:sz w:val="28"/>
          <w:szCs w:val="28"/>
        </w:rPr>
      </w:pPr>
      <w:r w:rsidRPr="00F37B56">
        <w:rPr>
          <w:sz w:val="28"/>
          <w:szCs w:val="28"/>
        </w:rPr>
        <w:lastRenderedPageBreak/>
        <w:t>Перечень сведений, подлежащих опубликованию и включению в Единый федеральный реестр сведений о банкротстве, в соответствии с нормами данной статьи является открытым и предполагает возможность включения в него сведений, подлежащих обязательному опубликованию в соответствии с иными нормами Закона о банкротстве.</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К числу таких сведений можно отнести, например, сведения о проведении собрания кредиторов, количество которых превышает 500 (п. 2 ст. 13 Закона), сообщение о проведении собрания кредиторов подлежит включению арбитражным управляющим в Единый федеральный реестр сведений о банкротстве в порядке, установленном статьей 28 настоящего Федерального закона, не менее чем за четырнадцать дней до даты проведения собрания кредиторов. (п. 4 ст. 13 Закона) Место публикации: ЕФРСБ.</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В соответствии с абзацем 10 п.7 ст.12 Закона о банкротстве сообщение, содержащее сведения о решениях, принятых собранием кредиторов, или сведения о признании собрания кредиторов несостоявшимся, подлежит включению арбитражным управляющим в Единый федеральный реестр сведений о банкротстве в течение пяти рабочих дней с даты его проведения, а в случае проведения собрания кредиторов иными лицами — в течение трех рабочих дней с даты получения арбитражным управляющим протокола собрания кредиторов. Место публикации: ЕФРСБ.</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В соответствии с п 7.8. Приказа МЭР РФ №54 организатор торгов в течение трех рабочих дней со дня заключения договора купли-продажи направляет для размещения в Единый федеральный реестр сведений о банкротстве сведения о заключении договора купли-продажи имущества (предприятия) должника (дата заключения договора с победителем открытых торгов или сведения об отказе или уклонении победителя открытых торгов от заключения договора, дата заключения договора с иным участником торгов и цена, по которой имущество (предприятие) приобретено покупателем). Место публикации: ЕФРСБ.</w:t>
      </w:r>
    </w:p>
    <w:p w:rsidR="00F37B56" w:rsidRPr="00F37B56" w:rsidRDefault="00F37B56" w:rsidP="00744447">
      <w:pPr>
        <w:pStyle w:val="a8"/>
        <w:spacing w:line="360" w:lineRule="auto"/>
        <w:ind w:firstLine="709"/>
        <w:contextualSpacing/>
        <w:jc w:val="both"/>
        <w:rPr>
          <w:sz w:val="28"/>
          <w:szCs w:val="28"/>
        </w:rPr>
      </w:pPr>
      <w:r w:rsidRPr="00F37B56">
        <w:rPr>
          <w:sz w:val="28"/>
          <w:szCs w:val="28"/>
        </w:rPr>
        <w:lastRenderedPageBreak/>
        <w:t>Согласно п.5.1 Закона отчет об оценке имущества должника подлежит включению внешним управляющим в Единый федеральный реестр сведений о банкротстве в течение двух рабочих дней с даты поступления копии этого отчета в электронной форме. Место публикации: ЕФРСБ.</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Арбитражный управляющий обязан включить в Единый федеральный реестр сведений о банкротстве сведения о результатах инвентаризации имущества должника в течение трех рабочих дней с даты ее окончания.(п.2 ст.99, п.2 ст.129 Закона) Место публикации: ЕФРСБ.</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Перечень сведений, подлежащих опубликованию и включению в Единый федеральный реестр сведений о банкротстве, в соответствии с нормами данной статьи является открытым и предполагает возможность включения в него сведений, подлежащих обязательному опубликованию в соответствии с иными нормами Закона о банкротстве.</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Также п.7 ст.28 Закона установлено, что сведения, подлежащие обязательному опубликованию при проведении процедур банкротства в соответствии с п. 6 ст.28 Закона, помимо обязательного опубликования в официальном издании и включения в Единый федеральный реестр сведений о банкротстве, могут быть опубликованы в иных средствах информации.</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Принятие соответств</w:t>
      </w:r>
      <w:r w:rsidR="00744447">
        <w:rPr>
          <w:sz w:val="28"/>
          <w:szCs w:val="28"/>
        </w:rPr>
        <w:t xml:space="preserve">ующего решения отнесено к </w:t>
      </w:r>
      <w:r w:rsidRPr="00F37B56">
        <w:rPr>
          <w:sz w:val="28"/>
          <w:szCs w:val="28"/>
        </w:rPr>
        <w:t xml:space="preserve"> компетенции общего собрания кредиторов должника или комитета кредиторов.</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Кроме того, в соответствии с абз. 2 п. 7 данной статьи устанавливается дополнительное право собрания кредиторов принять решение о включении в Единый федеральный реестр сведений о банкротстве и опубликовании иных сведений о должнике.</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В соответствии с п. 8 если иное не предусмотрено настоящим Федеральным законом, сведения, подлежащие опубликованию, должны содержать:</w:t>
      </w:r>
    </w:p>
    <w:p w:rsidR="00F37B56" w:rsidRPr="00F37B56" w:rsidRDefault="00F37B56" w:rsidP="00744447">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lastRenderedPageBreak/>
        <w:t>наименование должника, его адрес и идентифицирующие должника сведения (государственный регистрационный номер записи о государственной регистрации юридического лица,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страховой номер индивидуального лицевого счета);</w:t>
      </w:r>
    </w:p>
    <w:p w:rsidR="00F37B56" w:rsidRPr="00F37B56" w:rsidRDefault="00F37B56" w:rsidP="00744447">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наименование арбитражного суда, принявшего судебный акт, дату принятия такого судебного акта и указание на наименование процедуры, применяемой в деле о банкротстве, а также номер дела о банкротстве;</w:t>
      </w:r>
    </w:p>
    <w:p w:rsidR="00F37B56" w:rsidRPr="00F37B56" w:rsidRDefault="00F37B56" w:rsidP="00744447">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фамилию, имя, отчество утвержденного арбитражного управляющего, его индивидуальный номер налогоплательщика, страховой номер индивидуального лицевого счета, адрес для направления ему корреспонденции, а также наименование соответствующей саморегулируемой организации, государственный регистрационный номер записи о государственной регистрации такой организации, ее индивидуальный номер налогоплательщика и адрес;</w:t>
      </w:r>
    </w:p>
    <w:p w:rsidR="00F37B56" w:rsidRPr="00F37B56" w:rsidRDefault="00F37B56" w:rsidP="00744447">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установленную арбитражным судом дату следующего судебного заседания по рассмотрению дела о банкротстве в случаях, предусмотренных настоящим Федеральным законом;</w:t>
      </w:r>
    </w:p>
    <w:p w:rsidR="00F37B56" w:rsidRPr="00F37B56" w:rsidRDefault="00F37B56" w:rsidP="00744447">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иную информацию в случаях, предусмотренных настоящим Федеральным законом и нормативными правовыми актами регулирующего органа.</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Кроме того, пунктом 6.1 статьи 28 Закона о банкротстве установлено, что не позднее чем в течение десяти дней с даты завершения соответствующей процедуры, применявшейся в деле о банкротстве, арбитражный управляющий включает в Единый федеральный реестр сведений о банкротстве в качестве сведений сообщение о результатах соответствующей процедуры.</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Такое сообщение должно содержать следующие сведения:</w:t>
      </w:r>
    </w:p>
    <w:p w:rsidR="00F37B56" w:rsidRPr="00F37B56" w:rsidRDefault="00F37B56" w:rsidP="00744447">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lastRenderedPageBreak/>
        <w:t>наименование должника, его адрес и идентифицирующие должника сведения (государственный регистрационный номер записи о государственной регистрации юридического лица,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страховой номер индивидуального лицевого счета);</w:t>
      </w:r>
    </w:p>
    <w:p w:rsidR="00F37B56" w:rsidRPr="00F37B56" w:rsidRDefault="00F37B56" w:rsidP="00744447">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наименование арбитражного суда, рассматривающего дело о банкротстве, указание на наименование процедуры, применявшейся в деле о банкротстве, а также номер дела о банкротстве;</w:t>
      </w:r>
    </w:p>
    <w:p w:rsidR="00F37B56" w:rsidRPr="00F37B56" w:rsidRDefault="00F37B56" w:rsidP="00744447">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фамилия, имя, отчество утвержденного арбитражного управляющего на дату завершения процедуры, применявшейся в деле о банкротстве, его индивидуальный номер налогоплательщика, страховой номер индивидуального лицевого счета, адрес для направления ему корреспонденции, а также наименование соответствующей саморегулируемой организации, государственный регистрационный номер записи о государственной регистрации такой организации, ее индивидуальный номер налогоплательщика и адрес;</w:t>
      </w:r>
    </w:p>
    <w:p w:rsidR="00F37B56" w:rsidRPr="00F37B56" w:rsidRDefault="00F37B56" w:rsidP="00744447">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наличие заявлений о признании сделок должника недействительными, поданных в соответствии с главой III.1 настоящего Федерального закона, с указанием даты рассмотрения указанных заявлений, результатов их рассмотрения и результатов обжалования судебных актов, принятых по результатам рассмотрения указанных заявлений;</w:t>
      </w:r>
    </w:p>
    <w:p w:rsidR="00F37B56" w:rsidRPr="00F37B56" w:rsidRDefault="00F37B56" w:rsidP="00744447">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наличие жалобы на действия или бездействие арбитражного управляющего с указанием даты подачи жалобы, лица, которому направлялась жалоба, краткого содержания жалобы и принятого на основании рассмотрения жалобы решения;</w:t>
      </w:r>
    </w:p>
    <w:p w:rsidR="00F37B56" w:rsidRPr="00F37B56" w:rsidRDefault="00F37B56" w:rsidP="00744447">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стоимость выявленного в результате инвентаризации имущества должника и дата окончания инвентаризации в случае, если в ходе процедуры, применявшейся в деле о банкротстве, проводилась инвентаризация.</w:t>
      </w:r>
    </w:p>
    <w:p w:rsidR="00F37B56" w:rsidRPr="00F37B56" w:rsidRDefault="00F37B56" w:rsidP="00744447">
      <w:pPr>
        <w:pStyle w:val="a8"/>
        <w:spacing w:line="360" w:lineRule="auto"/>
        <w:ind w:firstLine="709"/>
        <w:contextualSpacing/>
        <w:jc w:val="both"/>
        <w:rPr>
          <w:sz w:val="28"/>
          <w:szCs w:val="28"/>
        </w:rPr>
      </w:pPr>
      <w:r w:rsidRPr="00F37B56">
        <w:rPr>
          <w:sz w:val="28"/>
          <w:szCs w:val="28"/>
        </w:rPr>
        <w:lastRenderedPageBreak/>
        <w:t>В соответствии с п.2 ст.99, п.2 ст.129 Закона сведения о результатах инвентаризации имущества должника включаются в Единый федеральный реестр сведений о банкротстве в течение трех рабочих дней с даты ее окончания:</w:t>
      </w:r>
    </w:p>
    <w:p w:rsidR="00F37B56" w:rsidRPr="00F37B56" w:rsidRDefault="00F37B56" w:rsidP="00744447">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сумма расходов на проведение процедуры, применявшейся в деле о банкротстве, в том числе с указанием размера выплаченного арбитражному управляющему вознаграждения и обоснованием размера выплаченных сумм, с указанием суммы расходов на оплату услуг лиц, привлеченных арбитражным управляющим для обеспечения своей деятельности, оснований для превышения размера оплаты таких услуг, определенного в соответствии со статьей 20.7 настоящего Федерального закона;</w:t>
      </w:r>
    </w:p>
    <w:p w:rsidR="00F37B56" w:rsidRPr="00F37B56" w:rsidRDefault="00F37B56" w:rsidP="00744447">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балансовая стоимость (при наличии) имущества должника на последнюю отчетную дату, предшествующую дате введения соответствующей процедуры, применявшейся в деле о банкротстве, а также дата, на которую эта стоимость определена;</w:t>
      </w:r>
    </w:p>
    <w:p w:rsidR="00F37B56" w:rsidRPr="00F37B56" w:rsidRDefault="00F37B56" w:rsidP="00744447">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выводы о наличии или об отсутствии признаков преднамеренного и фиктивного банкротства;</w:t>
      </w:r>
    </w:p>
    <w:p w:rsidR="00F37B56" w:rsidRPr="00F37B56" w:rsidRDefault="00F37B56" w:rsidP="00744447">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источник покрытия расходов на проведение процедуры, применявшейся в деле о банкротстве;</w:t>
      </w:r>
    </w:p>
    <w:p w:rsidR="00F37B56" w:rsidRPr="00F37B56" w:rsidRDefault="00F37B56" w:rsidP="00744447">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дата и основание прекращения производства по делу о банкротстве в случае, если арбитражным судом принято соответствующее решение.</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Согласно п.6.2 Закона о банкротстве по результатам наблюдения соответствующее сообщение также должно содержать следующие сведения:</w:t>
      </w:r>
    </w:p>
    <w:p w:rsidR="00F37B56" w:rsidRPr="00F37B56" w:rsidRDefault="00F37B56" w:rsidP="00744447">
      <w:pPr>
        <w:numPr>
          <w:ilvl w:val="0"/>
          <w:numId w:val="14"/>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даты вынесения судебных актов о введении наблюдения и об окончании наблюдения, а также даты вынесения судебных актов об изменении сроков такой процедуры;</w:t>
      </w:r>
    </w:p>
    <w:p w:rsidR="00F37B56" w:rsidRPr="00F37B56" w:rsidRDefault="00F37B56" w:rsidP="00744447">
      <w:pPr>
        <w:numPr>
          <w:ilvl w:val="0"/>
          <w:numId w:val="14"/>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 xml:space="preserve">размер требований кредиторов в соответствии с реестром требований кредиторов на дату вынесения судебного акта об окончании </w:t>
      </w:r>
      <w:r w:rsidRPr="00F37B56">
        <w:rPr>
          <w:rFonts w:ascii="Times New Roman" w:hAnsi="Times New Roman" w:cs="Times New Roman"/>
          <w:sz w:val="28"/>
          <w:szCs w:val="28"/>
        </w:rPr>
        <w:lastRenderedPageBreak/>
        <w:t>наблюдения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погашенных в ходе наблюдения требований по каждой очереди требований;</w:t>
      </w:r>
    </w:p>
    <w:p w:rsidR="00F37B56" w:rsidRPr="00F37B56" w:rsidRDefault="00F37B56" w:rsidP="00744447">
      <w:pPr>
        <w:numPr>
          <w:ilvl w:val="0"/>
          <w:numId w:val="14"/>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выводы по результатам анализа финансового состояния должника (в том числе выводы о достаточности средств должника для покрытия судебных расходов и расходов на выплату вознаграждения арбитражному управляющему, возможности или невозможности восстановления платежеспособности должника), сведения о дате проведения первого собрания кредиторов и принятых им решениях, сведения о резолютивной части судебного акта по результатам наблюдения.</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В соответствии с п.6.3 Закона по результатам финансового оздоровления соответствующее сообщение также должно содержать следующие сведения:</w:t>
      </w:r>
    </w:p>
    <w:p w:rsidR="00F37B56" w:rsidRPr="00F37B56" w:rsidRDefault="00F37B56" w:rsidP="00744447">
      <w:pPr>
        <w:numPr>
          <w:ilvl w:val="0"/>
          <w:numId w:val="15"/>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даты вынесения судебных актов о введении финансового оздоровления и об окончании финансового оздоровления, а также даты вынесения судебных актов об изменении сроков такой процедуры;</w:t>
      </w:r>
    </w:p>
    <w:p w:rsidR="00F37B56" w:rsidRPr="00F37B56" w:rsidRDefault="00F37B56" w:rsidP="00744447">
      <w:pPr>
        <w:numPr>
          <w:ilvl w:val="0"/>
          <w:numId w:val="15"/>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размер требований кредиторов в соответствии с реестром требований кредиторов на дату вынесения судебного акта об окончании финансового оздоровления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погашенных в ходе финансового оздоровления требований по каждой очереди требований;</w:t>
      </w:r>
    </w:p>
    <w:p w:rsidR="00F37B56" w:rsidRPr="00F37B56" w:rsidRDefault="00F37B56" w:rsidP="00744447">
      <w:pPr>
        <w:numPr>
          <w:ilvl w:val="0"/>
          <w:numId w:val="15"/>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сведения о дате проведения собрания кредиторов по результатам финансового оздоровления и принятых им решениях, а также сведения о резолютивной части судебного акта по результатам финансового оздоровления.</w:t>
      </w:r>
    </w:p>
    <w:p w:rsidR="00F37B56" w:rsidRPr="00F37B56" w:rsidRDefault="00F37B56" w:rsidP="00744447">
      <w:pPr>
        <w:pStyle w:val="a8"/>
        <w:spacing w:line="360" w:lineRule="auto"/>
        <w:ind w:firstLine="709"/>
        <w:contextualSpacing/>
        <w:jc w:val="both"/>
        <w:rPr>
          <w:sz w:val="28"/>
          <w:szCs w:val="28"/>
        </w:rPr>
      </w:pPr>
      <w:r w:rsidRPr="00F37B56">
        <w:rPr>
          <w:sz w:val="28"/>
          <w:szCs w:val="28"/>
        </w:rPr>
        <w:lastRenderedPageBreak/>
        <w:t>В силу п. 6.4. Закона о банкротстве по результатам внешнего управления соответствующее сообщение также должно содержать следующие сведения:</w:t>
      </w:r>
    </w:p>
    <w:p w:rsidR="00F37B56" w:rsidRPr="00F37B56" w:rsidRDefault="00F37B56" w:rsidP="00744447">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даты вынесения судебных актов о введении внешнего управления и об окончании внешнего управления, а также даты вынесения судебных актов об изменении сроков такой процедуры;</w:t>
      </w:r>
    </w:p>
    <w:p w:rsidR="00F37B56" w:rsidRPr="00F37B56" w:rsidRDefault="00F37B56" w:rsidP="00744447">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размер требований кредиторов в соответствии с реестром требований кредиторов на дату вынесения судебного акта об окончании внешнего управления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погашенных в ходе внешнего управления требований по каждой очереди требований;</w:t>
      </w:r>
    </w:p>
    <w:p w:rsidR="00F37B56" w:rsidRPr="00F37B56" w:rsidRDefault="00F37B56" w:rsidP="00744447">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сведения о дате проведения собрания кредиторов, утвердившего план внешнего управления, о сделках, подлежащих согласованию с собранием кредиторов (комитетом кредиторов) в соответствии со статьей 104 настоящего Федерального закона;</w:t>
      </w:r>
    </w:p>
    <w:p w:rsidR="00F37B56" w:rsidRPr="00F37B56" w:rsidRDefault="00F37B56" w:rsidP="00744447">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сведения о предложении арбитражного управляющего по результатам внешнего управления, содержащемся в отчете внешнего управляющего, сведения о дате проведения собрания кредиторов по результатам внешнего управления и принятых им решениях, а также сведения о резолютивной части судебного акта по результатам внешнего управления.</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По результатам конкурсного производства соответствующее сообщение также должно содержать следующие сведения (п.6.5 Закона):</w:t>
      </w:r>
    </w:p>
    <w:p w:rsidR="00F37B56" w:rsidRPr="00F37B56" w:rsidRDefault="00F37B56" w:rsidP="00744447">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даты вынесения судебных актов о признании должника банкротом и об открытии конкурсного производства, о завершении конкурсного производства, а также даты вынесения судебных актов об изменении сроков такой процедуры;</w:t>
      </w:r>
    </w:p>
    <w:p w:rsidR="00F37B56" w:rsidRPr="00F37B56" w:rsidRDefault="00F37B56" w:rsidP="00744447">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lastRenderedPageBreak/>
        <w:t>размер требований кредиторов в соответствии с реестром требований кредиторов на дату закрытия реестра требований кредиторов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удовлетворенных в ходе конкурсного производства требований по каждой очереди требований;</w:t>
      </w:r>
    </w:p>
    <w:p w:rsidR="00F37B56" w:rsidRPr="00F37B56" w:rsidRDefault="00F37B56" w:rsidP="00744447">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сведения о стоимости активов, не включенных в конкурсную массу, привлечении контролирующих должника лиц к субсидиарной ответственности, сведения о результатах оценки имущества должника, если такая оценка проводилась, с указанием имущества, даты проведения оценки и стоимости имущества в соответствии с отчетом об оценке;</w:t>
      </w:r>
    </w:p>
    <w:p w:rsidR="00F37B56" w:rsidRPr="00F37B56" w:rsidRDefault="00F37B56" w:rsidP="00744447">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сведения о дате проведения собрания кредиторов по результатам конкурсного производства и принятых им решениях, а также сведения о резолютивной части судебного акта по результатам конкурсного производства.</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В соответствии с п. 3 ст.28 Закона наряду со сведениями, подлежащими включению в Единый федеральный реестр сведений о банкротстве в соответствии с настоящим Федеральным законом, включению в указанный реестр подлежат сведения, перечень которых устанавливается регулирующим органом. (Приказ Минэкономразвития России от 05.04.2013 N 178 «Об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 подлежащих включению в Единый федеральный реестр сведений о банкротстве», приложение №2).</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Соответствующие сведения вносятся (включаются) в информационный ресурс не позднее трех рабочих дней с даты возникновения обязанности по их опубликованию, установленной соответствующим федеральным законом или иным нормативным правовым актом. (п.3.1 Приказа №178).</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lastRenderedPageBreak/>
        <w:t>Полный перечень сведений обязательных публикации</w:t>
      </w:r>
      <w:r w:rsidRPr="00F37B56">
        <w:rPr>
          <w:sz w:val="28"/>
          <w:szCs w:val="28"/>
        </w:rPr>
        <w:t xml:space="preserve"> в ЕФРСБ, определен:</w:t>
      </w:r>
    </w:p>
    <w:p w:rsidR="00F37B56" w:rsidRPr="00F37B56" w:rsidRDefault="00F37B56" w:rsidP="00744447">
      <w:pPr>
        <w:numPr>
          <w:ilvl w:val="0"/>
          <w:numId w:val="18"/>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Статьей 28 Федерального закона № 127-ФЗ «О несостоятельности (банкротстве)».</w:t>
      </w:r>
    </w:p>
    <w:p w:rsidR="00F37B56" w:rsidRPr="00F37B56" w:rsidRDefault="00F37B56" w:rsidP="00744447">
      <w:pPr>
        <w:numPr>
          <w:ilvl w:val="0"/>
          <w:numId w:val="18"/>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Иными статьями указанного Федерального закона (в частности, часть 4 статьи 13, статьями 110, 130, 139, 183.5, 189.28 и другими).</w:t>
      </w:r>
    </w:p>
    <w:p w:rsidR="00F37B56" w:rsidRPr="00F37B56" w:rsidRDefault="00F37B56" w:rsidP="00744447">
      <w:pPr>
        <w:numPr>
          <w:ilvl w:val="0"/>
          <w:numId w:val="18"/>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Приказом Минэкономразвития России от 23.07.2015 № 495, а также приказом Минэкономразвития России от 05.04.2013 года № 178.</w:t>
      </w:r>
    </w:p>
    <w:p w:rsidR="00F37B56" w:rsidRPr="00F37B56" w:rsidRDefault="00F37B56" w:rsidP="00744447">
      <w:pPr>
        <w:pStyle w:val="2"/>
        <w:spacing w:line="360" w:lineRule="auto"/>
        <w:ind w:firstLine="709"/>
        <w:contextualSpacing/>
        <w:jc w:val="center"/>
        <w:rPr>
          <w:sz w:val="28"/>
          <w:szCs w:val="28"/>
        </w:rPr>
      </w:pPr>
      <w:bookmarkStart w:id="7" w:name="sroki"/>
      <w:bookmarkEnd w:id="7"/>
      <w:r w:rsidRPr="00F37B56">
        <w:rPr>
          <w:sz w:val="28"/>
          <w:szCs w:val="28"/>
        </w:rPr>
        <w:t>Сроки публикации сведений</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Сроки размещения сообщений в ЕФРСБ определены Федеральным законом от 26 октября 2002 года №127-ФЗ «О несостоятельности (банкротстве)», Приказом №178, а также Приказом № 495.</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Общим сроком для опубликования сведений в ЕФРСБ установлен срок в три рабочих дня с даты возникновения соответствующего факта, если самим законом или приказом не предусмотрен другой срок.</w:t>
      </w:r>
    </w:p>
    <w:p w:rsidR="00F37B56" w:rsidRPr="00F37B56" w:rsidRDefault="00F37B56" w:rsidP="00744447">
      <w:pPr>
        <w:pStyle w:val="a8"/>
        <w:spacing w:line="360" w:lineRule="auto"/>
        <w:ind w:firstLine="709"/>
        <w:contextualSpacing/>
        <w:jc w:val="both"/>
        <w:rPr>
          <w:sz w:val="28"/>
          <w:szCs w:val="28"/>
        </w:rPr>
      </w:pPr>
      <w:r w:rsidRPr="00F37B56">
        <w:rPr>
          <w:sz w:val="28"/>
          <w:szCs w:val="28"/>
        </w:rPr>
        <w:t>Однако для отдельных типов сообщений сроки могут отличаться:</w:t>
      </w:r>
    </w:p>
    <w:p w:rsidR="00F37B56" w:rsidRPr="00F37B56" w:rsidRDefault="00F37B56" w:rsidP="00744447">
      <w:pPr>
        <w:numPr>
          <w:ilvl w:val="0"/>
          <w:numId w:val="19"/>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В частности, срок для размещения сведений о проведении торгов в электронной форме операторами электронных площадок осуществляется не позднее одного часа с момента их размещения на электронной площадке (в соответствии с главой VIII Порядка проведения торгов в электронной форме по продаже имущества или предприятия должников в ходе процедур, применяемых в деле о банкротстве, утвержденного приказом № 495);</w:t>
      </w:r>
    </w:p>
    <w:p w:rsidR="00F37B56" w:rsidRPr="00F37B56" w:rsidRDefault="00F37B56" w:rsidP="00744447">
      <w:pPr>
        <w:numPr>
          <w:ilvl w:val="0"/>
          <w:numId w:val="19"/>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Срок на размещение сообщения о продаже предприятия (имущества) составляет не менее 30 дней до даты проведения торгов (пункт 9 статьи 110 Федерального закона от 26 октября 2002 года № 127-ФЗ «О несостоятельности (банкротстве)»).</w:t>
      </w:r>
    </w:p>
    <w:p w:rsidR="00F37B56" w:rsidRPr="00F37B56" w:rsidRDefault="00F37B56" w:rsidP="00744447">
      <w:pPr>
        <w:pStyle w:val="a8"/>
        <w:spacing w:line="360" w:lineRule="auto"/>
        <w:ind w:firstLine="709"/>
        <w:contextualSpacing/>
        <w:jc w:val="both"/>
        <w:rPr>
          <w:sz w:val="28"/>
          <w:szCs w:val="28"/>
        </w:rPr>
      </w:pPr>
      <w:r w:rsidRPr="00F37B56">
        <w:rPr>
          <w:sz w:val="28"/>
          <w:szCs w:val="28"/>
        </w:rPr>
        <w:lastRenderedPageBreak/>
        <w:t>Датой начала течения срока опубликования сведений в ряде случаев указывается дата, когда лицо узнало о возникновении соответствующего факта. В соответствии со сложившейся судебной практикой такой датой признается дата опубликования мотивировочной части судебного акта на сайте арбитражного суда</w:t>
      </w:r>
      <w:r w:rsidR="00744447">
        <w:rPr>
          <w:sz w:val="28"/>
          <w:szCs w:val="28"/>
        </w:rPr>
        <w:t>.</w:t>
      </w:r>
    </w:p>
    <w:p w:rsidR="00F37B56" w:rsidRPr="00F37B56" w:rsidRDefault="00F37B56" w:rsidP="00744447">
      <w:pPr>
        <w:pStyle w:val="a8"/>
        <w:spacing w:line="360" w:lineRule="auto"/>
        <w:ind w:firstLine="709"/>
        <w:contextualSpacing/>
        <w:jc w:val="both"/>
        <w:rPr>
          <w:sz w:val="28"/>
          <w:szCs w:val="28"/>
        </w:rPr>
      </w:pPr>
      <w:r w:rsidRPr="00F37B56">
        <w:rPr>
          <w:rStyle w:val="aa"/>
          <w:sz w:val="28"/>
          <w:szCs w:val="28"/>
        </w:rPr>
        <w:t>Важно!</w:t>
      </w:r>
    </w:p>
    <w:p w:rsidR="00F37B56" w:rsidRPr="00F37B56" w:rsidRDefault="00F37B56" w:rsidP="00744447">
      <w:pPr>
        <w:pStyle w:val="a8"/>
        <w:spacing w:line="360" w:lineRule="auto"/>
        <w:ind w:firstLine="709"/>
        <w:contextualSpacing/>
        <w:jc w:val="both"/>
        <w:rPr>
          <w:sz w:val="28"/>
          <w:szCs w:val="28"/>
        </w:rPr>
      </w:pPr>
      <w:r w:rsidRPr="00F37B56">
        <w:rPr>
          <w:sz w:val="28"/>
          <w:szCs w:val="28"/>
        </w:rPr>
        <w:t>Судебная практика не дает однозначного ответа на вопрос с какого момента считается исполненной обязанность по включению сведений в ЕФРСБ.</w:t>
      </w:r>
    </w:p>
    <w:p w:rsidR="00F37B56" w:rsidRPr="00F37B56" w:rsidRDefault="00F37B56" w:rsidP="00744447">
      <w:pPr>
        <w:numPr>
          <w:ilvl w:val="0"/>
          <w:numId w:val="20"/>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В одном случае суд пришел к мнению, что такая обязанность считается исполненной в день размещения сведений на сайте ЕФРСБ, а не в день создания сообщения или в день его оплаты.</w:t>
      </w:r>
    </w:p>
    <w:p w:rsidR="00F37B56" w:rsidRDefault="00F37B56" w:rsidP="00744447">
      <w:pPr>
        <w:numPr>
          <w:ilvl w:val="0"/>
          <w:numId w:val="20"/>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F37B56">
        <w:rPr>
          <w:rFonts w:ascii="Times New Roman" w:hAnsi="Times New Roman" w:cs="Times New Roman"/>
          <w:sz w:val="28"/>
          <w:szCs w:val="28"/>
        </w:rPr>
        <w:t>В другом случае суд пришел к мнению, что такая обязанность считается исполненной в день оплаты сообщения о размещении сведений на сайте ЕФРСБ.</w:t>
      </w:r>
    </w:p>
    <w:p w:rsidR="00744447" w:rsidRPr="00F37B56" w:rsidRDefault="00744447" w:rsidP="00744447">
      <w:pPr>
        <w:numPr>
          <w:ilvl w:val="0"/>
          <w:numId w:val="20"/>
        </w:numPr>
        <w:spacing w:before="100" w:beforeAutospacing="1" w:after="100" w:afterAutospacing="1"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Вопрос о необходимости публикации требования кредиторов финансовым управляющим до сих пор является спорным</w:t>
      </w:r>
      <w:r w:rsidR="008C0015">
        <w:rPr>
          <w:rFonts w:ascii="Times New Roman" w:hAnsi="Times New Roman" w:cs="Times New Roman"/>
          <w:sz w:val="28"/>
          <w:szCs w:val="28"/>
        </w:rPr>
        <w:t>,</w:t>
      </w:r>
      <w:r>
        <w:rPr>
          <w:rFonts w:ascii="Times New Roman" w:hAnsi="Times New Roman" w:cs="Times New Roman"/>
          <w:sz w:val="28"/>
          <w:szCs w:val="28"/>
        </w:rPr>
        <w:t xml:space="preserve"> и финансовые управляющие решают данный вопрос в соответствии с регионом проведения процедуры банкро</w:t>
      </w:r>
      <w:r w:rsidR="008C0015">
        <w:rPr>
          <w:rFonts w:ascii="Times New Roman" w:hAnsi="Times New Roman" w:cs="Times New Roman"/>
          <w:sz w:val="28"/>
          <w:szCs w:val="28"/>
        </w:rPr>
        <w:t>т</w:t>
      </w:r>
      <w:r>
        <w:rPr>
          <w:rFonts w:ascii="Times New Roman" w:hAnsi="Times New Roman" w:cs="Times New Roman"/>
          <w:sz w:val="28"/>
          <w:szCs w:val="28"/>
        </w:rPr>
        <w:t>ства и требованиями суда данного региона.</w:t>
      </w:r>
    </w:p>
    <w:p w:rsidR="00F37B56" w:rsidRDefault="00F37B56" w:rsidP="00F37B56">
      <w:pPr>
        <w:pStyle w:val="3"/>
        <w:jc w:val="center"/>
      </w:pPr>
      <w:bookmarkStart w:id="8" w:name="table-sroki"/>
      <w:bookmarkEnd w:id="8"/>
      <w:r>
        <w:t>Таблица сроков публикации в ЕФРСБ для юридических лиц</w:t>
      </w:r>
    </w:p>
    <w:tbl>
      <w:tblPr>
        <w:tblW w:w="0" w:type="auto"/>
        <w:tblCellSpacing w:w="15" w:type="dxa"/>
        <w:tblCellMar>
          <w:top w:w="15" w:type="dxa"/>
          <w:left w:w="15" w:type="dxa"/>
          <w:bottom w:w="15" w:type="dxa"/>
          <w:right w:w="15" w:type="dxa"/>
        </w:tblCellMar>
        <w:tblLook w:val="04A0"/>
      </w:tblPr>
      <w:tblGrid>
        <w:gridCol w:w="3280"/>
        <w:gridCol w:w="3182"/>
        <w:gridCol w:w="3378"/>
      </w:tblGrid>
      <w:tr w:rsidR="00F37B56" w:rsidTr="00F37B56">
        <w:trPr>
          <w:tblCellSpacing w:w="15" w:type="dxa"/>
        </w:trPr>
        <w:tc>
          <w:tcPr>
            <w:tcW w:w="0" w:type="auto"/>
            <w:vAlign w:val="center"/>
            <w:hideMark/>
          </w:tcPr>
          <w:p w:rsidR="00F37B56" w:rsidRDefault="00F37B56">
            <w:pPr>
              <w:rPr>
                <w:sz w:val="24"/>
                <w:szCs w:val="24"/>
              </w:rPr>
            </w:pPr>
            <w:r>
              <w:rPr>
                <w:rStyle w:val="aa"/>
              </w:rPr>
              <w:t>Событие</w:t>
            </w:r>
          </w:p>
        </w:tc>
        <w:tc>
          <w:tcPr>
            <w:tcW w:w="0" w:type="auto"/>
            <w:vAlign w:val="center"/>
            <w:hideMark/>
          </w:tcPr>
          <w:p w:rsidR="00F37B56" w:rsidRDefault="00F37B56">
            <w:pPr>
              <w:rPr>
                <w:sz w:val="24"/>
                <w:szCs w:val="24"/>
              </w:rPr>
            </w:pPr>
            <w:r>
              <w:rPr>
                <w:rStyle w:val="aa"/>
              </w:rPr>
              <w:t>Ответственное лицо</w:t>
            </w:r>
          </w:p>
        </w:tc>
        <w:tc>
          <w:tcPr>
            <w:tcW w:w="0" w:type="auto"/>
            <w:vAlign w:val="center"/>
            <w:hideMark/>
          </w:tcPr>
          <w:p w:rsidR="00F37B56" w:rsidRDefault="00F37B56">
            <w:pPr>
              <w:rPr>
                <w:sz w:val="24"/>
                <w:szCs w:val="24"/>
              </w:rPr>
            </w:pPr>
            <w:r>
              <w:rPr>
                <w:rStyle w:val="aa"/>
              </w:rPr>
              <w:t>Срок опубликования и место публикации</w:t>
            </w:r>
          </w:p>
        </w:tc>
      </w:tr>
      <w:tr w:rsidR="00F37B56" w:rsidTr="00F37B56">
        <w:trPr>
          <w:tblCellSpacing w:w="15" w:type="dxa"/>
        </w:trPr>
        <w:tc>
          <w:tcPr>
            <w:tcW w:w="0" w:type="auto"/>
            <w:vAlign w:val="center"/>
            <w:hideMark/>
          </w:tcPr>
          <w:p w:rsidR="00F37B56" w:rsidRDefault="00F37B56">
            <w:pPr>
              <w:rPr>
                <w:sz w:val="24"/>
                <w:szCs w:val="24"/>
              </w:rPr>
            </w:pPr>
            <w:r>
              <w:t> Введение процедуры в деле о банкротстве (п. 6 ст. 28 ЗоБ), а также его отмена либо изменение сведений об этом.</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Ведение конкурсного производства — </w:t>
            </w:r>
            <w:r>
              <w:rPr>
                <w:rStyle w:val="aa"/>
              </w:rPr>
              <w:t>10 дней</w:t>
            </w:r>
            <w:r>
              <w:t xml:space="preserve"> с  даты  утверждения конкурсного управляющего (п. 1 ст. 128 ЗоБ),Остальные процедуры — </w:t>
            </w:r>
            <w:r>
              <w:rPr>
                <w:rStyle w:val="aa"/>
              </w:rPr>
              <w:t>3 рабочих дня</w:t>
            </w:r>
            <w:r>
              <w:t xml:space="preserve">, с даты когда арбитражный управляющий узнал о возникновении соответствующего факта (п. 3.1 </w:t>
            </w:r>
            <w:r>
              <w:lastRenderedPageBreak/>
              <w:t>прил. 1 приказа МЭР № 178)</w:t>
            </w:r>
          </w:p>
          <w:p w:rsidR="00F37B56" w:rsidRDefault="00F37B56">
            <w:pPr>
              <w:pStyle w:val="a8"/>
            </w:pPr>
            <w:r>
              <w:t>Ресурсы для публикации — «Ъ» и на ЕФРСБ</w:t>
            </w:r>
          </w:p>
        </w:tc>
      </w:tr>
      <w:tr w:rsidR="00F37B56" w:rsidTr="00F37B56">
        <w:trPr>
          <w:tblCellSpacing w:w="15" w:type="dxa"/>
        </w:trPr>
        <w:tc>
          <w:tcPr>
            <w:tcW w:w="0" w:type="auto"/>
            <w:vAlign w:val="center"/>
            <w:hideMark/>
          </w:tcPr>
          <w:p w:rsidR="00F37B56" w:rsidRDefault="00F37B56">
            <w:pPr>
              <w:rPr>
                <w:sz w:val="24"/>
                <w:szCs w:val="24"/>
              </w:rPr>
            </w:pPr>
            <w:r>
              <w:lastRenderedPageBreak/>
              <w:t> Прекращение производства в деле о банкротстве (п. 6 ст. 28 ЗоБ), а также его отмена либо изменение сведений об этом.</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w:t>
            </w:r>
            <w:r>
              <w:rPr>
                <w:rStyle w:val="aa"/>
              </w:rPr>
              <w:t>3 рабочих дня</w:t>
            </w:r>
            <w:r>
              <w:t>, с даты когда арбитражный управляющий узнал о возникновении соответствующего факта (п. 3.1 прил. 1 приказа МЭР № 178)</w:t>
            </w:r>
          </w:p>
          <w:p w:rsidR="00F37B56" w:rsidRDefault="00F37B56">
            <w:pPr>
              <w:pStyle w:val="a8"/>
            </w:pPr>
            <w:r>
              <w:t>В «Ъ» и на ЕФРСБ</w:t>
            </w:r>
          </w:p>
        </w:tc>
      </w:tr>
      <w:tr w:rsidR="00F37B56" w:rsidTr="00F37B56">
        <w:trPr>
          <w:tblCellSpacing w:w="15" w:type="dxa"/>
        </w:trPr>
        <w:tc>
          <w:tcPr>
            <w:tcW w:w="0" w:type="auto"/>
            <w:vAlign w:val="center"/>
            <w:hideMark/>
          </w:tcPr>
          <w:p w:rsidR="00F37B56" w:rsidRDefault="00F37B56">
            <w:pPr>
              <w:rPr>
                <w:sz w:val="24"/>
                <w:szCs w:val="24"/>
              </w:rPr>
            </w:pPr>
            <w:r>
              <w:t> Завершение процедуры в деле о банкротстве (п. 6.1 ст. 28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w:t>
            </w:r>
            <w:r>
              <w:rPr>
                <w:rStyle w:val="aa"/>
              </w:rPr>
              <w:t>10 дней</w:t>
            </w:r>
            <w:r>
              <w:t xml:space="preserve"> с даты завершения процедуры</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Завершение наблюдения (п. 6.2 ст. 28 ЗоБ)</w:t>
            </w:r>
          </w:p>
        </w:tc>
        <w:tc>
          <w:tcPr>
            <w:tcW w:w="0" w:type="auto"/>
            <w:vAlign w:val="center"/>
            <w:hideMark/>
          </w:tcPr>
          <w:p w:rsidR="00F37B56" w:rsidRDefault="00F37B56">
            <w:pPr>
              <w:rPr>
                <w:sz w:val="24"/>
                <w:szCs w:val="24"/>
              </w:rPr>
            </w:pPr>
            <w:r>
              <w:t> Временный управляющий</w:t>
            </w:r>
          </w:p>
        </w:tc>
        <w:tc>
          <w:tcPr>
            <w:tcW w:w="0" w:type="auto"/>
            <w:vAlign w:val="center"/>
            <w:hideMark/>
          </w:tcPr>
          <w:p w:rsidR="00F37B56" w:rsidRDefault="00F37B56">
            <w:r>
              <w:t> </w:t>
            </w:r>
            <w:r>
              <w:rPr>
                <w:rStyle w:val="aa"/>
              </w:rPr>
              <w:t>10 дней</w:t>
            </w:r>
            <w:r>
              <w:t xml:space="preserve"> с даты завершения наблюдения.</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Завершение финансового оздоровления (п. 6.3 ст. 28 ЗоБ)</w:t>
            </w:r>
          </w:p>
        </w:tc>
        <w:tc>
          <w:tcPr>
            <w:tcW w:w="0" w:type="auto"/>
            <w:vAlign w:val="center"/>
            <w:hideMark/>
          </w:tcPr>
          <w:p w:rsidR="00F37B56" w:rsidRDefault="00F37B56">
            <w:pPr>
              <w:rPr>
                <w:sz w:val="24"/>
                <w:szCs w:val="24"/>
              </w:rPr>
            </w:pPr>
            <w:r>
              <w:t> Административный управляющий</w:t>
            </w:r>
          </w:p>
        </w:tc>
        <w:tc>
          <w:tcPr>
            <w:tcW w:w="0" w:type="auto"/>
            <w:vAlign w:val="center"/>
            <w:hideMark/>
          </w:tcPr>
          <w:p w:rsidR="00F37B56" w:rsidRDefault="00F37B56">
            <w:r>
              <w:t> </w:t>
            </w:r>
            <w:r>
              <w:rPr>
                <w:rStyle w:val="aa"/>
              </w:rPr>
              <w:t>10 дней</w:t>
            </w:r>
            <w:r>
              <w:t xml:space="preserve"> с даты завершения финансового оздоровления.</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Завершение внешнего управления (п. 6.4 ст. 28 ЗоБ)</w:t>
            </w:r>
          </w:p>
        </w:tc>
        <w:tc>
          <w:tcPr>
            <w:tcW w:w="0" w:type="auto"/>
            <w:vAlign w:val="center"/>
            <w:hideMark/>
          </w:tcPr>
          <w:p w:rsidR="00F37B56" w:rsidRDefault="00F37B56">
            <w:pPr>
              <w:rPr>
                <w:sz w:val="24"/>
                <w:szCs w:val="24"/>
              </w:rPr>
            </w:pPr>
            <w:r>
              <w:t> Внешний управляющий</w:t>
            </w:r>
          </w:p>
        </w:tc>
        <w:tc>
          <w:tcPr>
            <w:tcW w:w="0" w:type="auto"/>
            <w:vAlign w:val="center"/>
            <w:hideMark/>
          </w:tcPr>
          <w:p w:rsidR="00F37B56" w:rsidRDefault="00F37B56">
            <w:r>
              <w:t> </w:t>
            </w:r>
            <w:r>
              <w:rPr>
                <w:rStyle w:val="aa"/>
              </w:rPr>
              <w:t>10 дней</w:t>
            </w:r>
            <w:r>
              <w:t xml:space="preserve"> с даты завершения внешнего управления.</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Завершение конкурсного производства (п. 6.5 ст. 28 ЗоБ)</w:t>
            </w:r>
          </w:p>
        </w:tc>
        <w:tc>
          <w:tcPr>
            <w:tcW w:w="0" w:type="auto"/>
            <w:vAlign w:val="center"/>
            <w:hideMark/>
          </w:tcPr>
          <w:p w:rsidR="00F37B56" w:rsidRDefault="00F37B56">
            <w:pPr>
              <w:rPr>
                <w:sz w:val="24"/>
                <w:szCs w:val="24"/>
              </w:rPr>
            </w:pPr>
            <w:r>
              <w:t> Конкурсный управляющий</w:t>
            </w:r>
          </w:p>
        </w:tc>
        <w:tc>
          <w:tcPr>
            <w:tcW w:w="0" w:type="auto"/>
            <w:vAlign w:val="center"/>
            <w:hideMark/>
          </w:tcPr>
          <w:p w:rsidR="00F37B56" w:rsidRDefault="00F37B56">
            <w:r>
              <w:t> </w:t>
            </w:r>
            <w:r>
              <w:rPr>
                <w:rStyle w:val="aa"/>
              </w:rPr>
              <w:t>10 дней</w:t>
            </w:r>
            <w:r>
              <w:t xml:space="preserve"> с даты завершения конкурсного производства.</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Утверждение, освобождение или отстранение АУ (п. 6 ст. 28 ЗоБ) (в случае утверждения АУ при введении процедуры, сведения об утверждении публикуются в сообщении о введении процедуры), а также его отмена либо изменение сведений об этом.</w:t>
            </w:r>
          </w:p>
        </w:tc>
        <w:tc>
          <w:tcPr>
            <w:tcW w:w="0" w:type="auto"/>
            <w:vAlign w:val="center"/>
            <w:hideMark/>
          </w:tcPr>
          <w:p w:rsidR="00F37B56" w:rsidRDefault="00F37B56">
            <w:pPr>
              <w:rPr>
                <w:sz w:val="24"/>
                <w:szCs w:val="24"/>
              </w:rPr>
            </w:pPr>
            <w:r>
              <w:t> Арбитражный управляющий (при неопубликовании сведений об освобождении или отстранении самим арбитражным управляющим, такие сведения публикует СРО, членом которой он является (абзац 5 пункта 5 статьи 28)</w:t>
            </w:r>
          </w:p>
        </w:tc>
        <w:tc>
          <w:tcPr>
            <w:tcW w:w="0" w:type="auto"/>
            <w:vAlign w:val="center"/>
            <w:hideMark/>
          </w:tcPr>
          <w:p w:rsidR="00F37B56" w:rsidRDefault="00F37B56">
            <w:r>
              <w:t> </w:t>
            </w:r>
            <w:r>
              <w:rPr>
                <w:rStyle w:val="aa"/>
              </w:rPr>
              <w:t>3 рабочих дня</w:t>
            </w:r>
            <w:r>
              <w:t>, с даты когда арбитражный управляющий узнал о возникновении соответствующего факта (п. 3.1 прил. 1 приказа МЭР № 178)</w:t>
            </w:r>
          </w:p>
          <w:p w:rsidR="00F37B56" w:rsidRDefault="00F37B56">
            <w:pPr>
              <w:pStyle w:val="a8"/>
            </w:pPr>
            <w:r>
              <w:t>В «Ъ» и на ЕФРСБ</w:t>
            </w:r>
          </w:p>
        </w:tc>
      </w:tr>
      <w:tr w:rsidR="00F37B56" w:rsidTr="00F37B56">
        <w:trPr>
          <w:tblCellSpacing w:w="15" w:type="dxa"/>
        </w:trPr>
        <w:tc>
          <w:tcPr>
            <w:tcW w:w="0" w:type="auto"/>
            <w:vAlign w:val="center"/>
            <w:hideMark/>
          </w:tcPr>
          <w:p w:rsidR="00F37B56" w:rsidRDefault="00F37B56">
            <w:pPr>
              <w:rPr>
                <w:sz w:val="24"/>
                <w:szCs w:val="24"/>
              </w:rPr>
            </w:pPr>
            <w:r>
              <w:t xml:space="preserve"> Удовлетворение заявлений третьих лиц о намерении погасить обязательства должника (п. 6 ст. 28 ЗоБ), а также его </w:t>
            </w:r>
            <w:r>
              <w:lastRenderedPageBreak/>
              <w:t>отмена либо изменение сведений об этом.</w:t>
            </w:r>
          </w:p>
        </w:tc>
        <w:tc>
          <w:tcPr>
            <w:tcW w:w="0" w:type="auto"/>
            <w:vAlign w:val="center"/>
            <w:hideMark/>
          </w:tcPr>
          <w:p w:rsidR="00F37B56" w:rsidRDefault="00F37B56">
            <w:pPr>
              <w:rPr>
                <w:sz w:val="24"/>
                <w:szCs w:val="24"/>
              </w:rPr>
            </w:pPr>
            <w:r>
              <w:lastRenderedPageBreak/>
              <w:t> Арбитражный управляющий</w:t>
            </w:r>
          </w:p>
        </w:tc>
        <w:tc>
          <w:tcPr>
            <w:tcW w:w="0" w:type="auto"/>
            <w:vAlign w:val="center"/>
            <w:hideMark/>
          </w:tcPr>
          <w:p w:rsidR="00F37B56" w:rsidRDefault="00F37B56">
            <w:r>
              <w:t> </w:t>
            </w:r>
            <w:r>
              <w:rPr>
                <w:rStyle w:val="aa"/>
              </w:rPr>
              <w:t>3 рабочих дня</w:t>
            </w:r>
            <w:r>
              <w:t xml:space="preserve">, с даты когда АУ узнал о возникновении соответствующего факта (п. 3.1 </w:t>
            </w:r>
            <w:r>
              <w:lastRenderedPageBreak/>
              <w:t>прил. 1 приказа МЭР № 178).</w:t>
            </w:r>
          </w:p>
          <w:p w:rsidR="00F37B56" w:rsidRDefault="00F37B56">
            <w:pPr>
              <w:pStyle w:val="a8"/>
            </w:pPr>
            <w:r>
              <w:t>В «Ъ» и на ЕФРСБ</w:t>
            </w:r>
          </w:p>
        </w:tc>
      </w:tr>
      <w:tr w:rsidR="00F37B56" w:rsidTr="00F37B56">
        <w:trPr>
          <w:tblCellSpacing w:w="15" w:type="dxa"/>
        </w:trPr>
        <w:tc>
          <w:tcPr>
            <w:tcW w:w="0" w:type="auto"/>
            <w:vAlign w:val="center"/>
            <w:hideMark/>
          </w:tcPr>
          <w:p w:rsidR="00F37B56" w:rsidRDefault="00F37B56">
            <w:pPr>
              <w:rPr>
                <w:sz w:val="24"/>
                <w:szCs w:val="24"/>
              </w:rPr>
            </w:pPr>
            <w:r>
              <w:lastRenderedPageBreak/>
              <w:t> Уведомление о проведении собрания кредиторов (ст. 13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За </w:t>
            </w:r>
            <w:r>
              <w:rPr>
                <w:rStyle w:val="aa"/>
              </w:rPr>
              <w:t>14 дней</w:t>
            </w:r>
            <w:r>
              <w:t xml:space="preserve"> до даты проведения собрания кредиторов (п. 4 ст. 13 ЗоБ)</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Проведение собрания кредиторов (ст. 12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В течение </w:t>
            </w:r>
            <w:r>
              <w:rPr>
                <w:rStyle w:val="aa"/>
              </w:rPr>
              <w:t>5 рабочих дней</w:t>
            </w:r>
            <w:r>
              <w:t xml:space="preserve"> с даты проведения собрания, а в случае проведения собрания кредиторов иными лицами — в течение </w:t>
            </w:r>
            <w:r>
              <w:rPr>
                <w:rStyle w:val="aa"/>
              </w:rPr>
              <w:t>3 рабочих дней</w:t>
            </w:r>
            <w:r>
              <w:t xml:space="preserve"> с даты получения АУ протокола собрания кредиторов.</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Проведение оценки имущества должника (п. 5.1 ст. 110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В течение </w:t>
            </w:r>
            <w:r>
              <w:rPr>
                <w:rStyle w:val="aa"/>
              </w:rPr>
              <w:t>2 рабочих дней</w:t>
            </w:r>
            <w:r>
              <w:t xml:space="preserve"> с даты поступления копии отчета об оценки в электронной форме.</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Проведение инвентаризации имущества должника (п. 2 ст. 99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В течение </w:t>
            </w:r>
            <w:r>
              <w:rPr>
                <w:rStyle w:val="aa"/>
              </w:rPr>
              <w:t>3 рабочих дней</w:t>
            </w:r>
            <w:r>
              <w:t xml:space="preserve"> с даты окончания инвентаризации</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Проведение торгов (п. 6 ст. 28 ЗоБ, п. 9 ст. 110 ЗоБ)</w:t>
            </w:r>
          </w:p>
        </w:tc>
        <w:tc>
          <w:tcPr>
            <w:tcW w:w="0" w:type="auto"/>
            <w:vAlign w:val="center"/>
            <w:hideMark/>
          </w:tcPr>
          <w:p w:rsidR="00F37B56" w:rsidRDefault="00F37B56">
            <w:pPr>
              <w:rPr>
                <w:sz w:val="24"/>
                <w:szCs w:val="24"/>
              </w:rPr>
            </w:pPr>
            <w:r>
              <w:t> Организатор торгов</w:t>
            </w:r>
          </w:p>
        </w:tc>
        <w:tc>
          <w:tcPr>
            <w:tcW w:w="0" w:type="auto"/>
            <w:vAlign w:val="center"/>
            <w:hideMark/>
          </w:tcPr>
          <w:p w:rsidR="00F37B56" w:rsidRDefault="00F37B56">
            <w:r>
              <w:t xml:space="preserve"> За </w:t>
            </w:r>
            <w:r>
              <w:rPr>
                <w:rStyle w:val="aa"/>
              </w:rPr>
              <w:t>30 дней</w:t>
            </w:r>
            <w:r>
              <w:t xml:space="preserve"> до даты проведения торгов, п. 9 ст. 110 ЗоБ (но не менее чем за 25 рабочих дней, в соответствии с п. 8 ст. 110 ЗоБ).</w:t>
            </w:r>
          </w:p>
          <w:p w:rsidR="00F37B56" w:rsidRDefault="00F37B56">
            <w:pPr>
              <w:pStyle w:val="a8"/>
            </w:pPr>
            <w:r>
              <w:t>В «Ъ», ЕФРСБ</w:t>
            </w:r>
          </w:p>
        </w:tc>
      </w:tr>
      <w:tr w:rsidR="00F37B56" w:rsidTr="00F37B56">
        <w:trPr>
          <w:tblCellSpacing w:w="15" w:type="dxa"/>
        </w:trPr>
        <w:tc>
          <w:tcPr>
            <w:tcW w:w="0" w:type="auto"/>
            <w:vAlign w:val="center"/>
            <w:hideMark/>
          </w:tcPr>
          <w:p w:rsidR="00F37B56" w:rsidRDefault="00F37B56">
            <w:pPr>
              <w:rPr>
                <w:sz w:val="24"/>
                <w:szCs w:val="24"/>
              </w:rPr>
            </w:pPr>
            <w:r>
              <w:t> Результаты проведения торгов (п. 6 ст. 28 ЗоБ, п. 15 ст. 110 ЗоБ), если торги состоялись</w:t>
            </w:r>
          </w:p>
        </w:tc>
        <w:tc>
          <w:tcPr>
            <w:tcW w:w="0" w:type="auto"/>
            <w:vAlign w:val="center"/>
            <w:hideMark/>
          </w:tcPr>
          <w:p w:rsidR="00F37B56" w:rsidRDefault="00F37B56">
            <w:pPr>
              <w:rPr>
                <w:sz w:val="24"/>
                <w:szCs w:val="24"/>
              </w:rPr>
            </w:pPr>
            <w:r>
              <w:t> Организатор торгов</w:t>
            </w:r>
          </w:p>
        </w:tc>
        <w:tc>
          <w:tcPr>
            <w:tcW w:w="0" w:type="auto"/>
            <w:vAlign w:val="center"/>
            <w:hideMark/>
          </w:tcPr>
          <w:p w:rsidR="00F37B56" w:rsidRDefault="00F37B56">
            <w:r>
              <w:t xml:space="preserve"> В течение </w:t>
            </w:r>
            <w:r>
              <w:rPr>
                <w:rStyle w:val="aa"/>
              </w:rPr>
              <w:t>15 рабочих дней</w:t>
            </w:r>
            <w:r>
              <w:t xml:space="preserve"> со дня подписания протокола о результатах проведения торгов или принятия решения о признании торгов несостоявшимися</w:t>
            </w:r>
          </w:p>
          <w:p w:rsidR="00F37B56" w:rsidRDefault="00F37B56">
            <w:pPr>
              <w:pStyle w:val="a8"/>
            </w:pPr>
            <w:r>
              <w:t xml:space="preserve">В «Ъ», на сайте «Ъ», в СМИ по месту нахождения должника, в иных СМИ, в которых было опубликовано сообщение о проведении торгов (п. 15 ст. </w:t>
            </w:r>
            <w:r>
              <w:lastRenderedPageBreak/>
              <w:t>110 ЗоБ).</w:t>
            </w:r>
          </w:p>
          <w:p w:rsidR="00F37B56" w:rsidRDefault="00F37B56">
            <w:pPr>
              <w:pStyle w:val="a8"/>
            </w:pPr>
            <w:r>
              <w:t>В ЕФРСБ (п, 1, п. 6 ст. 28 ЗоБ) в течение 3 рабочих дней  (п. 3.1 прил. 1 приказа МЭР № 178).</w:t>
            </w:r>
          </w:p>
        </w:tc>
      </w:tr>
      <w:tr w:rsidR="00F37B56" w:rsidTr="00F37B56">
        <w:trPr>
          <w:tblCellSpacing w:w="15" w:type="dxa"/>
        </w:trPr>
        <w:tc>
          <w:tcPr>
            <w:tcW w:w="0" w:type="auto"/>
            <w:vAlign w:val="center"/>
            <w:hideMark/>
          </w:tcPr>
          <w:p w:rsidR="00F37B56" w:rsidRDefault="00F37B56">
            <w:pPr>
              <w:rPr>
                <w:sz w:val="24"/>
                <w:szCs w:val="24"/>
              </w:rPr>
            </w:pPr>
            <w:r>
              <w:lastRenderedPageBreak/>
              <w:t> Результаты проведения торгов (п. 6 ст. 28 ЗоБ, п. 15 ст. 110 ЗоБ), если торги не состоялись</w:t>
            </w:r>
          </w:p>
        </w:tc>
        <w:tc>
          <w:tcPr>
            <w:tcW w:w="0" w:type="auto"/>
            <w:vAlign w:val="center"/>
            <w:hideMark/>
          </w:tcPr>
          <w:p w:rsidR="00F37B56" w:rsidRDefault="00F37B56">
            <w:pPr>
              <w:rPr>
                <w:sz w:val="24"/>
                <w:szCs w:val="24"/>
              </w:rPr>
            </w:pPr>
            <w:r>
              <w:t> Организатор торгов</w:t>
            </w:r>
          </w:p>
        </w:tc>
        <w:tc>
          <w:tcPr>
            <w:tcW w:w="0" w:type="auto"/>
            <w:vAlign w:val="center"/>
            <w:hideMark/>
          </w:tcPr>
          <w:p w:rsidR="00F37B56" w:rsidRDefault="00F37B56">
            <w:r>
              <w:t xml:space="preserve"> В течение </w:t>
            </w:r>
            <w:r>
              <w:rPr>
                <w:rStyle w:val="aa"/>
              </w:rPr>
              <w:t>15 рабочих дней</w:t>
            </w:r>
            <w:r>
              <w:t xml:space="preserve"> со дня принятия решения о признании торгов несостоявшимися</w:t>
            </w:r>
          </w:p>
          <w:p w:rsidR="00F37B56" w:rsidRDefault="00F37B56">
            <w:pPr>
              <w:pStyle w:val="a8"/>
            </w:pPr>
            <w:r>
              <w:t>«Ъ», на сайте «Ъ», в СМИ по месту нахождения должника, в иных СМИ, в которых было опубликовано сообщение о проведении торгов (п. 15 ст. 110 ЗоБ).</w:t>
            </w:r>
          </w:p>
          <w:p w:rsidR="00F37B56" w:rsidRDefault="00F37B56">
            <w:pPr>
              <w:pStyle w:val="a8"/>
            </w:pPr>
            <w:r>
              <w:t>В ЕФРСБ (п, 1, п. 6 ст. 28 ЗоБ) в течение 3 рабочих дней  (п. 3.1 прил. 1 приказа МЭР № 178).</w:t>
            </w:r>
          </w:p>
        </w:tc>
      </w:tr>
      <w:tr w:rsidR="00F37B56" w:rsidTr="00F37B56">
        <w:trPr>
          <w:tblCellSpacing w:w="15" w:type="dxa"/>
        </w:trPr>
        <w:tc>
          <w:tcPr>
            <w:tcW w:w="0" w:type="auto"/>
            <w:vAlign w:val="center"/>
            <w:hideMark/>
          </w:tcPr>
          <w:p w:rsidR="00F37B56" w:rsidRDefault="00F37B56">
            <w:pPr>
              <w:rPr>
                <w:sz w:val="24"/>
                <w:szCs w:val="24"/>
              </w:rPr>
            </w:pPr>
            <w:r>
              <w:t> Заключение договора купли-продажи по итогам проведения торгов (п. 3 прил. 2 приказа МЭР № 178)</w:t>
            </w:r>
          </w:p>
        </w:tc>
        <w:tc>
          <w:tcPr>
            <w:tcW w:w="0" w:type="auto"/>
            <w:vAlign w:val="center"/>
            <w:hideMark/>
          </w:tcPr>
          <w:p w:rsidR="00F37B56" w:rsidRDefault="00F37B56">
            <w:pPr>
              <w:rPr>
                <w:sz w:val="24"/>
                <w:szCs w:val="24"/>
              </w:rPr>
            </w:pPr>
            <w:r>
              <w:t> Организатор торгов</w:t>
            </w:r>
          </w:p>
        </w:tc>
        <w:tc>
          <w:tcPr>
            <w:tcW w:w="0" w:type="auto"/>
            <w:vAlign w:val="center"/>
            <w:hideMark/>
          </w:tcPr>
          <w:p w:rsidR="00F37B56" w:rsidRDefault="00F37B56">
            <w:r>
              <w:t xml:space="preserve"> В течение </w:t>
            </w:r>
            <w:r>
              <w:rPr>
                <w:rStyle w:val="aa"/>
              </w:rPr>
              <w:t>3 рабочих дней</w:t>
            </w:r>
            <w:r>
              <w:t xml:space="preserve"> со дня заключения договора купли-продажи</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Подача заявления о привлечении к субсидиарной ответственности или к ответственности в виде возмещения убытков, о судебных актах, вынесенных по таким заявлениям, и судебных актах об их пересмотре. (п. 10 ст. 10 ЗоБ)</w:t>
            </w:r>
          </w:p>
        </w:tc>
        <w:tc>
          <w:tcPr>
            <w:tcW w:w="0" w:type="auto"/>
            <w:vAlign w:val="center"/>
            <w:hideMark/>
          </w:tcPr>
          <w:p w:rsidR="00F37B56" w:rsidRDefault="00F37B56">
            <w:pPr>
              <w:rPr>
                <w:sz w:val="24"/>
                <w:szCs w:val="24"/>
              </w:rPr>
            </w:pPr>
            <w:r>
              <w:t> Арбитражный управляющий (п. 4.1 ст. 28 ЗоБ)</w:t>
            </w:r>
          </w:p>
        </w:tc>
        <w:tc>
          <w:tcPr>
            <w:tcW w:w="0" w:type="auto"/>
            <w:vAlign w:val="center"/>
            <w:hideMark/>
          </w:tcPr>
          <w:p w:rsidR="00F37B56" w:rsidRDefault="00F37B56">
            <w:r>
              <w:t> </w:t>
            </w:r>
            <w:r>
              <w:rPr>
                <w:rStyle w:val="aa"/>
              </w:rPr>
              <w:t>3 рабочих дня</w:t>
            </w:r>
            <w:r>
              <w:t>, с даты когда арбитражный управляющий узнал о возникновении соответствующего факта (п. 3.1 прил. 1 приказа МЭР № 178)</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Подача заявления о признании сделки недействительной, о судебных актах, вынесенных по таким заявлениям, и судебных актах об их пересмотре (п. 4 ст. 61.1 ЗоБ)</w:t>
            </w:r>
          </w:p>
        </w:tc>
        <w:tc>
          <w:tcPr>
            <w:tcW w:w="0" w:type="auto"/>
            <w:vAlign w:val="center"/>
            <w:hideMark/>
          </w:tcPr>
          <w:p w:rsidR="00F37B56" w:rsidRDefault="00F37B56">
            <w:pPr>
              <w:rPr>
                <w:sz w:val="24"/>
                <w:szCs w:val="24"/>
              </w:rPr>
            </w:pPr>
            <w:r>
              <w:t> Арбитражный управляющий (п. 4.1 ст. 28 ЗоБ</w:t>
            </w:r>
          </w:p>
        </w:tc>
        <w:tc>
          <w:tcPr>
            <w:tcW w:w="0" w:type="auto"/>
            <w:vAlign w:val="center"/>
            <w:hideMark/>
          </w:tcPr>
          <w:p w:rsidR="00F37B56" w:rsidRDefault="00F37B56">
            <w:r>
              <w:t xml:space="preserve"> Не позднее </w:t>
            </w:r>
            <w:r>
              <w:rPr>
                <w:rStyle w:val="aa"/>
              </w:rPr>
              <w:t>3 рабочих дней</w:t>
            </w:r>
            <w:r>
              <w:t xml:space="preserve"> с даты, когда арбитражному управляющему стало известно о подаче заявления или вынесении судебного акта, а при подаче заявления арбитражным управляющим — не позднее следующего рабочего дня после дня подачи заявления.</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lastRenderedPageBreak/>
              <w:t> Признание действий арбитражного управляющего незаконными или взыскание с арбитражного управляющего убытков деле о банкротстве (п. 6 ст. 20.4 ЗоБ)</w:t>
            </w:r>
          </w:p>
        </w:tc>
        <w:tc>
          <w:tcPr>
            <w:tcW w:w="0" w:type="auto"/>
            <w:vAlign w:val="center"/>
            <w:hideMark/>
          </w:tcPr>
          <w:p w:rsidR="00F37B56" w:rsidRDefault="00F37B56">
            <w:pPr>
              <w:rPr>
                <w:sz w:val="24"/>
                <w:szCs w:val="24"/>
              </w:rPr>
            </w:pPr>
            <w:r>
              <w:t> Арбитражный управляющий (при неопубликовании в течение месяца сведений самим АУ, такие сведения публикует СРО, членом которой он является (абзац 5 пункта 5 статьи 28)</w:t>
            </w:r>
          </w:p>
        </w:tc>
        <w:tc>
          <w:tcPr>
            <w:tcW w:w="0" w:type="auto"/>
            <w:vAlign w:val="center"/>
            <w:hideMark/>
          </w:tcPr>
          <w:p w:rsidR="00F37B56" w:rsidRDefault="00F37B56">
            <w:r>
              <w:t xml:space="preserve"> В течение </w:t>
            </w:r>
            <w:r>
              <w:rPr>
                <w:rStyle w:val="aa"/>
              </w:rPr>
              <w:t>3 рабочих дней</w:t>
            </w:r>
            <w:r>
              <w:t xml:space="preserve"> с даты вступления соответствующего судебного акта в силу.</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Уведомление о проведении собрания работников  (в т.ч. бывших) должника (п. 2 ст. 12.1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Конкретный срок не установлен. Предполагается срок по аналогии с п. 4 ст. 13 ЗоБ, т.е. за 14 дней до даты проведения собрания.</w:t>
            </w:r>
          </w:p>
          <w:p w:rsidR="00F37B56" w:rsidRDefault="00F37B56">
            <w:pPr>
              <w:pStyle w:val="a8"/>
            </w:pPr>
            <w:r>
              <w:t>В «Ъ» и на ЕФРСБ</w:t>
            </w:r>
          </w:p>
        </w:tc>
      </w:tr>
      <w:tr w:rsidR="00F37B56" w:rsidTr="00F37B56">
        <w:trPr>
          <w:tblCellSpacing w:w="15" w:type="dxa"/>
        </w:trPr>
        <w:tc>
          <w:tcPr>
            <w:tcW w:w="0" w:type="auto"/>
            <w:vAlign w:val="center"/>
            <w:hideMark/>
          </w:tcPr>
          <w:p w:rsidR="00F37B56" w:rsidRDefault="00F37B56">
            <w:pPr>
              <w:rPr>
                <w:sz w:val="24"/>
                <w:szCs w:val="24"/>
              </w:rPr>
            </w:pPr>
            <w:r>
              <w:t> Проведение собрания работников (в т.ч. бывших) должника (абз. 4 п. 8 ст. 12.1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pPr>
              <w:rPr>
                <w:sz w:val="24"/>
                <w:szCs w:val="24"/>
              </w:rPr>
            </w:pPr>
            <w:r>
              <w:t> </w:t>
            </w:r>
            <w:r>
              <w:rPr>
                <w:rStyle w:val="aa"/>
              </w:rPr>
              <w:t>5 рабочих дней</w:t>
            </w:r>
            <w:r>
              <w:t xml:space="preserve"> с даты проведения собрания или три рабочих дня с даты получения протокола собрания.</w:t>
            </w:r>
            <w:r>
              <w:br/>
              <w:t>Только в ЕФРСБ</w:t>
            </w:r>
          </w:p>
        </w:tc>
      </w:tr>
      <w:tr w:rsidR="00F37B56" w:rsidTr="00F37B56">
        <w:trPr>
          <w:tblCellSpacing w:w="15" w:type="dxa"/>
        </w:trPr>
        <w:tc>
          <w:tcPr>
            <w:tcW w:w="0" w:type="auto"/>
            <w:vAlign w:val="center"/>
            <w:hideMark/>
          </w:tcPr>
          <w:p w:rsidR="00F37B56" w:rsidRDefault="00F37B56">
            <w:pPr>
              <w:rPr>
                <w:sz w:val="24"/>
                <w:szCs w:val="24"/>
              </w:rPr>
            </w:pPr>
            <w:r>
              <w:t> Проведение заседания комитета кредиторов (абз. 10 п. 5 ст. 18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В течение </w:t>
            </w:r>
            <w:r>
              <w:rPr>
                <w:rStyle w:val="aa"/>
              </w:rPr>
              <w:t>3 рабочих дней</w:t>
            </w:r>
            <w:r>
              <w:t xml:space="preserve"> с даты получения протокола.</w:t>
            </w:r>
          </w:p>
          <w:p w:rsidR="00F37B56" w:rsidRDefault="00F37B56">
            <w:pPr>
              <w:pStyle w:val="a8"/>
            </w:pPr>
            <w:r>
              <w:t>Только ЕФРСБ</w:t>
            </w:r>
          </w:p>
        </w:tc>
      </w:tr>
      <w:tr w:rsidR="00F37B56" w:rsidTr="00F37B56">
        <w:trPr>
          <w:tblCellSpacing w:w="15" w:type="dxa"/>
        </w:trPr>
        <w:tc>
          <w:tcPr>
            <w:tcW w:w="0" w:type="auto"/>
            <w:vAlign w:val="center"/>
            <w:hideMark/>
          </w:tcPr>
          <w:p w:rsidR="00F37B56" w:rsidRDefault="00F37B56">
            <w:pPr>
              <w:rPr>
                <w:sz w:val="24"/>
                <w:szCs w:val="24"/>
              </w:rPr>
            </w:pPr>
            <w:r>
              <w:t> Получение требования кредитора к должнику (п. 2 ст. 100 ЗоБ)</w:t>
            </w:r>
          </w:p>
        </w:tc>
        <w:tc>
          <w:tcPr>
            <w:tcW w:w="0" w:type="auto"/>
            <w:vAlign w:val="center"/>
            <w:hideMark/>
          </w:tcPr>
          <w:p w:rsidR="00F37B56" w:rsidRDefault="00F37B56">
            <w:r>
              <w:t> Внешний управляющий (п. 2 ст. 100 ЗоБ)</w:t>
            </w:r>
          </w:p>
          <w:p w:rsidR="00F37B56" w:rsidRDefault="00F37B56">
            <w:pPr>
              <w:pStyle w:val="a8"/>
            </w:pPr>
            <w:r>
              <w:t>Конкурсный управляющий (абз. 2 п. 1 ст. 142 ЗоБ)</w:t>
            </w:r>
          </w:p>
          <w:p w:rsidR="00F37B56" w:rsidRDefault="00F37B56">
            <w:pPr>
              <w:pStyle w:val="a8"/>
            </w:pPr>
            <w:r>
              <w:t>Финансовый управляющий (п. 4 ст. 213.24 ЗоБ)</w:t>
            </w:r>
          </w:p>
        </w:tc>
        <w:tc>
          <w:tcPr>
            <w:tcW w:w="0" w:type="auto"/>
            <w:vAlign w:val="center"/>
            <w:hideMark/>
          </w:tcPr>
          <w:p w:rsidR="00F37B56" w:rsidRDefault="00F37B56">
            <w:r>
              <w:t xml:space="preserve"> В течение </w:t>
            </w:r>
            <w:r>
              <w:rPr>
                <w:rStyle w:val="aa"/>
              </w:rPr>
              <w:t>5 дней</w:t>
            </w:r>
            <w:r>
              <w:t xml:space="preserve"> с даты получения требований кредитора</w:t>
            </w:r>
          </w:p>
          <w:p w:rsidR="00F37B56" w:rsidRDefault="00F37B56">
            <w:pPr>
              <w:pStyle w:val="a8"/>
            </w:pPr>
            <w:r>
              <w:t>Только  в ЕФРСБ</w:t>
            </w:r>
          </w:p>
        </w:tc>
      </w:tr>
      <w:tr w:rsidR="00F37B56" w:rsidTr="00F37B56">
        <w:trPr>
          <w:tblCellSpacing w:w="15" w:type="dxa"/>
        </w:trPr>
        <w:tc>
          <w:tcPr>
            <w:tcW w:w="0" w:type="auto"/>
            <w:vAlign w:val="center"/>
            <w:hideMark/>
          </w:tcPr>
          <w:p w:rsidR="00F37B56" w:rsidRDefault="00F37B56">
            <w:pPr>
              <w:rPr>
                <w:sz w:val="24"/>
                <w:szCs w:val="24"/>
              </w:rPr>
            </w:pPr>
            <w:r>
              <w:t> Продажа предмета залога (абз. 2 п. 4 ст. 138 ЗоБ)</w:t>
            </w:r>
          </w:p>
        </w:tc>
        <w:tc>
          <w:tcPr>
            <w:tcW w:w="0" w:type="auto"/>
            <w:vAlign w:val="center"/>
            <w:hideMark/>
          </w:tcPr>
          <w:p w:rsidR="00F37B56" w:rsidRDefault="00F37B56">
            <w:pPr>
              <w:rPr>
                <w:sz w:val="24"/>
                <w:szCs w:val="24"/>
              </w:rPr>
            </w:pPr>
            <w:r>
              <w:t> Арбитражный управляющий</w:t>
            </w:r>
          </w:p>
        </w:tc>
        <w:tc>
          <w:tcPr>
            <w:tcW w:w="0" w:type="auto"/>
            <w:vAlign w:val="center"/>
            <w:hideMark/>
          </w:tcPr>
          <w:p w:rsidR="00F37B56" w:rsidRDefault="00F37B56">
            <w:r>
              <w:t xml:space="preserve"> Не позднее чем за </w:t>
            </w:r>
            <w:r>
              <w:rPr>
                <w:rStyle w:val="aa"/>
              </w:rPr>
              <w:t>15 дней</w:t>
            </w:r>
            <w:r>
              <w:t xml:space="preserve"> до даты начала продажи предмета залога на торгах.</w:t>
            </w:r>
          </w:p>
          <w:p w:rsidR="00F37B56" w:rsidRDefault="00F37B56">
            <w:pPr>
              <w:pStyle w:val="a8"/>
            </w:pPr>
            <w:r>
              <w:t>Только ЕФРСБ</w:t>
            </w:r>
          </w:p>
        </w:tc>
      </w:tr>
    </w:tbl>
    <w:p w:rsidR="00F37B56" w:rsidRDefault="00F37B56" w:rsidP="00965F55">
      <w:pPr>
        <w:spacing w:line="360" w:lineRule="auto"/>
        <w:ind w:firstLine="709"/>
        <w:contextualSpacing/>
        <w:jc w:val="center"/>
        <w:rPr>
          <w:rFonts w:ascii="Times New Roman" w:hAnsi="Times New Roman" w:cs="Times New Roman"/>
          <w:b/>
          <w:color w:val="FFFFFF" w:themeColor="background1"/>
          <w:sz w:val="28"/>
          <w:szCs w:val="28"/>
        </w:rPr>
      </w:pPr>
    </w:p>
    <w:p w:rsidR="00F37B56" w:rsidRDefault="00F37B56">
      <w:pP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br w:type="page"/>
      </w:r>
    </w:p>
    <w:p w:rsidR="00DC3DB0" w:rsidRPr="00965F55" w:rsidRDefault="00DC3DB0" w:rsidP="00965F55">
      <w:pPr>
        <w:spacing w:line="360" w:lineRule="auto"/>
        <w:ind w:firstLine="709"/>
        <w:contextualSpacing/>
        <w:jc w:val="center"/>
        <w:rPr>
          <w:rFonts w:ascii="Times New Roman" w:hAnsi="Times New Roman" w:cs="Times New Roman"/>
          <w:b/>
          <w:color w:val="FFFFFF" w:themeColor="background1"/>
          <w:sz w:val="28"/>
          <w:szCs w:val="28"/>
        </w:rPr>
      </w:pPr>
      <w:r w:rsidRPr="00DC3DB0">
        <w:rPr>
          <w:rFonts w:ascii="Times New Roman" w:hAnsi="Times New Roman" w:cs="Times New Roman"/>
          <w:b/>
          <w:color w:val="FFFFFF" w:themeColor="background1"/>
          <w:sz w:val="28"/>
          <w:szCs w:val="28"/>
        </w:rPr>
        <w:lastRenderedPageBreak/>
        <w:t>ТЕСТОВЫЕ ЗАДАНИЯ ПО ТЕМАМ</w:t>
      </w:r>
    </w:p>
    <w:p w:rsidR="00DC3DB0" w:rsidRPr="00965F55" w:rsidRDefault="00DC3DB0" w:rsidP="00965F55">
      <w:pPr>
        <w:pStyle w:val="1"/>
        <w:spacing w:line="360" w:lineRule="auto"/>
        <w:ind w:firstLine="709"/>
        <w:contextualSpacing/>
        <w:jc w:val="both"/>
        <w:rPr>
          <w:rFonts w:ascii="Times New Roman" w:hAnsi="Times New Roman" w:cs="Times New Roman"/>
          <w:color w:val="FFFFFF" w:themeColor="background1"/>
        </w:rPr>
      </w:pPr>
      <w:r w:rsidRPr="00965F55">
        <w:rPr>
          <w:rFonts w:ascii="Times New Roman" w:hAnsi="Times New Roman" w:cs="Times New Roman"/>
          <w:color w:val="FFFFFF" w:themeColor="background1"/>
        </w:rPr>
        <w:t>1.</w:t>
      </w:r>
      <w:r w:rsidR="00500B28" w:rsidRPr="00965F55">
        <w:rPr>
          <w:rFonts w:ascii="Times New Roman" w:hAnsi="Times New Roman" w:cs="Times New Roman"/>
          <w:color w:val="FFFFFF" w:themeColor="background1"/>
        </w:rPr>
        <w:t xml:space="preserve"> </w:t>
      </w:r>
      <w:r w:rsidR="00500B28" w:rsidRPr="00965F55">
        <w:rPr>
          <w:rStyle w:val="aa"/>
          <w:rFonts w:ascii="Times New Roman" w:hAnsi="Times New Roman" w:cs="Times New Roman"/>
          <w:bCs/>
          <w:color w:val="FFFFFF" w:themeColor="background1"/>
        </w:rPr>
        <w:t xml:space="preserve">Суд при определении суммы субсидиарной ответственности контролирующего лица не имеет </w:t>
      </w:r>
      <w:r w:rsidR="005A58F2" w:rsidRPr="00965F55">
        <w:rPr>
          <w:rStyle w:val="aa"/>
          <w:rFonts w:ascii="Times New Roman" w:hAnsi="Times New Roman" w:cs="Times New Roman"/>
          <w:bCs/>
          <w:color w:val="FFFFFF" w:themeColor="background1"/>
        </w:rPr>
        <w:t>право:</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5A58F2" w:rsidRPr="00965F55">
        <w:rPr>
          <w:rFonts w:ascii="Times New Roman" w:hAnsi="Times New Roman" w:cs="Times New Roman"/>
          <w:color w:val="FFFFFF" w:themeColor="background1"/>
          <w:sz w:val="28"/>
          <w:szCs w:val="28"/>
        </w:rPr>
        <w:t>увеличивать сумму субсидиарной ответственности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5A58F2" w:rsidRPr="00965F55">
        <w:rPr>
          <w:rStyle w:val="aa"/>
          <w:rFonts w:ascii="Times New Roman" w:hAnsi="Times New Roman" w:cs="Times New Roman"/>
          <w:b w:val="0"/>
          <w:bCs w:val="0"/>
          <w:color w:val="FFFFFF" w:themeColor="background1"/>
          <w:sz w:val="28"/>
          <w:szCs w:val="28"/>
        </w:rPr>
        <w:t>повторно проверять основания такой ответственности, ранее установленные судебным актом</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5A58F2" w:rsidRPr="00965F55">
        <w:rPr>
          <w:rFonts w:ascii="Times New Roman" w:hAnsi="Times New Roman" w:cs="Times New Roman"/>
          <w:color w:val="FFFFFF" w:themeColor="background1"/>
          <w:sz w:val="28"/>
          <w:szCs w:val="28"/>
        </w:rPr>
        <w:t>уменьшить сумму субсидиарной ответственности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5A58F2" w:rsidRPr="00965F55">
        <w:rPr>
          <w:rFonts w:ascii="Times New Roman" w:hAnsi="Times New Roman" w:cs="Times New Roman"/>
          <w:color w:val="FFFFFF" w:themeColor="background1"/>
          <w:sz w:val="28"/>
          <w:szCs w:val="28"/>
        </w:rPr>
        <w:t>пересматривать вынесенный по данному вопросу судебный акт</w:t>
      </w:r>
      <w:r w:rsidRPr="00965F55">
        <w:rPr>
          <w:rFonts w:ascii="Times New Roman" w:hAnsi="Times New Roman" w:cs="Times New Roman"/>
          <w:color w:val="FFFFFF" w:themeColor="background1"/>
          <w:sz w:val="28"/>
          <w:szCs w:val="28"/>
        </w:rPr>
        <w:t>.</w:t>
      </w:r>
    </w:p>
    <w:p w:rsidR="00DC3DB0" w:rsidRPr="00965F55" w:rsidRDefault="00DC3DB0" w:rsidP="00965F55">
      <w:pPr>
        <w:spacing w:before="100" w:beforeAutospacing="1" w:after="100" w:afterAutospacing="1" w:line="360" w:lineRule="auto"/>
        <w:ind w:firstLine="709"/>
        <w:contextualSpacing/>
        <w:jc w:val="both"/>
        <w:rPr>
          <w:rFonts w:ascii="Times New Roman" w:eastAsia="Times New Roman" w:hAnsi="Times New Roman" w:cs="Times New Roman"/>
          <w:b/>
          <w:color w:val="FFFFFF" w:themeColor="background1"/>
          <w:sz w:val="28"/>
          <w:szCs w:val="28"/>
          <w:lang w:eastAsia="ru-RU"/>
        </w:rPr>
      </w:pPr>
      <w:r w:rsidRPr="00965F55">
        <w:rPr>
          <w:rFonts w:ascii="Times New Roman" w:hAnsi="Times New Roman" w:cs="Times New Roman"/>
          <w:b/>
          <w:color w:val="FFFFFF" w:themeColor="background1"/>
          <w:sz w:val="28"/>
          <w:szCs w:val="28"/>
        </w:rPr>
        <w:t>2.</w:t>
      </w:r>
      <w:r w:rsidR="00F71865" w:rsidRPr="00965F55">
        <w:rPr>
          <w:rFonts w:ascii="Times New Roman" w:eastAsia="Times New Roman" w:hAnsi="Times New Roman" w:cs="Times New Roman"/>
          <w:b/>
          <w:color w:val="FFFFFF" w:themeColor="background1"/>
          <w:sz w:val="28"/>
          <w:szCs w:val="28"/>
          <w:lang w:eastAsia="ru-RU"/>
        </w:rPr>
        <w:t xml:space="preserve"> Арбитражный управляющий, призванный на военную службу</w:t>
      </w:r>
      <w:r w:rsidR="005A58F2" w:rsidRPr="00965F55">
        <w:rPr>
          <w:rFonts w:ascii="Times New Roman" w:eastAsia="Times New Roman" w:hAnsi="Times New Roman" w:cs="Times New Roman"/>
          <w:b/>
          <w:color w:val="FFFFFF" w:themeColor="background1"/>
          <w:sz w:val="28"/>
          <w:szCs w:val="28"/>
          <w:lang w:eastAsia="ru-RU"/>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5A58F2" w:rsidRPr="00965F55">
        <w:rPr>
          <w:rFonts w:ascii="Times New Roman" w:hAnsi="Times New Roman" w:cs="Times New Roman"/>
          <w:color w:val="FFFFFF" w:themeColor="background1"/>
          <w:sz w:val="28"/>
          <w:szCs w:val="28"/>
        </w:rPr>
        <w:t xml:space="preserve"> может </w:t>
      </w:r>
      <w:r w:rsidR="00F64E9F" w:rsidRPr="00965F55">
        <w:rPr>
          <w:rFonts w:ascii="Times New Roman" w:hAnsi="Times New Roman" w:cs="Times New Roman"/>
          <w:color w:val="FFFFFF" w:themeColor="background1"/>
          <w:sz w:val="28"/>
          <w:szCs w:val="28"/>
        </w:rPr>
        <w:t>делегировать</w:t>
      </w:r>
      <w:r w:rsidR="005A58F2" w:rsidRPr="00965F55">
        <w:rPr>
          <w:rFonts w:ascii="Times New Roman" w:hAnsi="Times New Roman" w:cs="Times New Roman"/>
          <w:color w:val="FFFFFF" w:themeColor="background1"/>
          <w:sz w:val="28"/>
          <w:szCs w:val="28"/>
        </w:rPr>
        <w:t xml:space="preserve"> свои полномочия другому лицу по доверенности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F64E9F" w:rsidRPr="00965F55">
        <w:rPr>
          <w:rFonts w:ascii="Times New Roman" w:hAnsi="Times New Roman" w:cs="Times New Roman"/>
          <w:color w:val="FFFFFF" w:themeColor="background1"/>
          <w:sz w:val="28"/>
          <w:szCs w:val="28"/>
        </w:rPr>
        <w:t>может приостановить рассмотрение дел, на которые он назначен</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64E9F" w:rsidRPr="00965F55">
        <w:rPr>
          <w:rFonts w:ascii="Times New Roman" w:hAnsi="Times New Roman" w:cs="Times New Roman"/>
          <w:color w:val="FFFFFF" w:themeColor="background1"/>
          <w:sz w:val="28"/>
          <w:szCs w:val="28"/>
        </w:rPr>
        <w:t>может временно назначить любого арбитражного управляющего вместо себя</w:t>
      </w:r>
      <w:r w:rsidRPr="00965F55">
        <w:rPr>
          <w:rFonts w:ascii="Times New Roman" w:hAnsi="Times New Roman" w:cs="Times New Roman"/>
          <w:color w:val="FFFFFF" w:themeColor="background1"/>
          <w:sz w:val="28"/>
          <w:szCs w:val="28"/>
        </w:rPr>
        <w:t>;</w:t>
      </w:r>
    </w:p>
    <w:p w:rsid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5A58F2" w:rsidRPr="00965F55">
        <w:rPr>
          <w:rFonts w:ascii="Times New Roman" w:hAnsi="Times New Roman" w:cs="Times New Roman"/>
          <w:color w:val="FFFFFF" w:themeColor="background1"/>
          <w:sz w:val="28"/>
          <w:szCs w:val="28"/>
        </w:rPr>
        <w:t xml:space="preserve">не может </w:t>
      </w:r>
      <w:r w:rsidR="00F64E9F" w:rsidRPr="00965F55">
        <w:rPr>
          <w:rFonts w:ascii="Times New Roman" w:hAnsi="Times New Roman" w:cs="Times New Roman"/>
          <w:color w:val="FFFFFF" w:themeColor="background1"/>
          <w:sz w:val="28"/>
          <w:szCs w:val="28"/>
        </w:rPr>
        <w:t>делегировать</w:t>
      </w:r>
      <w:r w:rsidR="005A58F2" w:rsidRPr="00965F55">
        <w:rPr>
          <w:rFonts w:ascii="Times New Roman" w:hAnsi="Times New Roman" w:cs="Times New Roman"/>
          <w:color w:val="FFFFFF" w:themeColor="background1"/>
          <w:sz w:val="28"/>
          <w:szCs w:val="28"/>
        </w:rPr>
        <w:t xml:space="preserve"> свои полномочия в силу необходимости личного присутствия</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3.</w:t>
      </w:r>
      <w:r w:rsidR="00761F32" w:rsidRPr="00965F55">
        <w:rPr>
          <w:rStyle w:val="aa"/>
          <w:rFonts w:ascii="Times New Roman" w:hAnsi="Times New Roman" w:cs="Times New Roman"/>
          <w:bCs w:val="0"/>
          <w:color w:val="FFFFFF" w:themeColor="background1"/>
          <w:sz w:val="28"/>
          <w:szCs w:val="28"/>
        </w:rPr>
        <w:t xml:space="preserve"> </w:t>
      </w:r>
      <w:r w:rsidR="00761F32" w:rsidRPr="00965F55">
        <w:rPr>
          <w:rStyle w:val="aa"/>
          <w:rFonts w:ascii="Times New Roman" w:hAnsi="Times New Roman" w:cs="Times New Roman"/>
          <w:color w:val="FFFFFF" w:themeColor="background1"/>
          <w:sz w:val="28"/>
          <w:szCs w:val="28"/>
        </w:rPr>
        <w:t>Конкурсный управляющий не имеет пра</w:t>
      </w:r>
      <w:r w:rsidR="007525D4">
        <w:rPr>
          <w:rStyle w:val="aa"/>
          <w:rFonts w:ascii="Times New Roman" w:hAnsi="Times New Roman" w:cs="Times New Roman"/>
          <w:bCs w:val="0"/>
          <w:color w:val="FFFFFF" w:themeColor="background1"/>
          <w:sz w:val="28"/>
          <w:szCs w:val="28"/>
        </w:rPr>
        <w:t>во</w:t>
      </w:r>
      <w:r w:rsidR="005A58F2" w:rsidRPr="00965F55">
        <w:rPr>
          <w:rStyle w:val="aa"/>
          <w:rFonts w:ascii="Times New Roman" w:hAnsi="Times New Roman" w:cs="Times New Roman"/>
          <w:bCs w:val="0"/>
          <w:color w:val="FFFFFF" w:themeColor="background1"/>
          <w:sz w:val="28"/>
          <w:szCs w:val="28"/>
        </w:rPr>
        <w:t xml:space="preserve"> на процентное вознаграждение</w:t>
      </w:r>
      <w:r w:rsidR="00761F32" w:rsidRPr="00965F55">
        <w:rPr>
          <w:rStyle w:val="aa"/>
          <w:rFonts w:ascii="Times New Roman" w:hAnsi="Times New Roman" w:cs="Times New Roman"/>
          <w:color w:val="FFFFFF" w:themeColor="background1"/>
          <w:sz w:val="28"/>
          <w:szCs w:val="28"/>
        </w:rPr>
        <w:t xml:space="preserve"> (определение ВС РФ от 09.06.2022 № 305-ЭС22-1346)</w:t>
      </w:r>
      <w:r w:rsidR="00F64E9F" w:rsidRPr="00965F55">
        <w:rPr>
          <w:rStyle w:val="aa"/>
          <w:rFonts w:ascii="Times New Roman" w:hAnsi="Times New Roman" w:cs="Times New Roman"/>
          <w:bCs w:val="0"/>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5A58F2" w:rsidRPr="00965F55">
        <w:rPr>
          <w:rStyle w:val="aa"/>
          <w:rFonts w:ascii="Times New Roman" w:hAnsi="Times New Roman" w:cs="Times New Roman"/>
          <w:b w:val="0"/>
          <w:color w:val="FFFFFF" w:themeColor="background1"/>
          <w:sz w:val="28"/>
          <w:szCs w:val="28"/>
        </w:rPr>
        <w:t>если погашение требований кредиторов осуществлено исключительно за счет кредитора, получившего имущество в качестве отступного</w:t>
      </w:r>
      <w:r w:rsidRPr="00965F55">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F64E9F" w:rsidRPr="00965F55">
        <w:rPr>
          <w:rFonts w:ascii="Times New Roman" w:hAnsi="Times New Roman" w:cs="Times New Roman"/>
          <w:color w:val="FFFFFF" w:themeColor="background1"/>
          <w:sz w:val="28"/>
          <w:szCs w:val="28"/>
        </w:rPr>
        <w:t xml:space="preserve"> если лично не провел торги по реализации имущества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64E9F" w:rsidRPr="00965F55">
        <w:rPr>
          <w:rFonts w:ascii="Times New Roman" w:hAnsi="Times New Roman" w:cs="Times New Roman"/>
          <w:color w:val="FFFFFF" w:themeColor="background1"/>
          <w:sz w:val="28"/>
          <w:szCs w:val="28"/>
        </w:rPr>
        <w:t>если конкурсные кредиторы не согласны с суммой вознаграждения</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64E9F" w:rsidRPr="00965F55">
        <w:rPr>
          <w:rFonts w:ascii="Times New Roman" w:hAnsi="Times New Roman" w:cs="Times New Roman"/>
          <w:color w:val="FFFFFF" w:themeColor="background1"/>
          <w:sz w:val="28"/>
          <w:szCs w:val="28"/>
        </w:rPr>
        <w:t>если не погашен весь реестр требований кредиторов</w:t>
      </w:r>
      <w:r w:rsidRPr="00965F55">
        <w:rPr>
          <w:rFonts w:ascii="Times New Roman" w:hAnsi="Times New Roman" w:cs="Times New Roman"/>
          <w:color w:val="FFFFFF" w:themeColor="background1"/>
          <w:sz w:val="28"/>
          <w:szCs w:val="28"/>
        </w:rPr>
        <w:t>.</w:t>
      </w:r>
    </w:p>
    <w:p w:rsidR="00DC3DB0" w:rsidRPr="00965F55" w:rsidRDefault="00DC3DB0" w:rsidP="00965F55">
      <w:pPr>
        <w:spacing w:before="100" w:beforeAutospacing="1" w:after="100" w:afterAutospacing="1" w:line="360" w:lineRule="auto"/>
        <w:ind w:firstLine="709"/>
        <w:contextualSpacing/>
        <w:jc w:val="both"/>
        <w:rPr>
          <w:rFonts w:ascii="Times New Roman" w:eastAsia="Times New Roman" w:hAnsi="Times New Roman" w:cs="Times New Roman"/>
          <w:b/>
          <w:color w:val="FFFFFF" w:themeColor="background1"/>
          <w:sz w:val="28"/>
          <w:szCs w:val="28"/>
          <w:lang w:eastAsia="ru-RU"/>
        </w:rPr>
      </w:pPr>
      <w:r w:rsidRPr="00965F55">
        <w:rPr>
          <w:rFonts w:ascii="Times New Roman" w:hAnsi="Times New Roman" w:cs="Times New Roman"/>
          <w:color w:val="FFFFFF" w:themeColor="background1"/>
          <w:sz w:val="28"/>
          <w:szCs w:val="28"/>
        </w:rPr>
        <w:t>4.</w:t>
      </w:r>
      <w:r w:rsidR="005A58F2" w:rsidRPr="00965F55">
        <w:rPr>
          <w:rFonts w:ascii="Times New Roman" w:eastAsia="Times New Roman" w:hAnsi="Times New Roman" w:cs="Times New Roman"/>
          <w:color w:val="FFFFFF" w:themeColor="background1"/>
          <w:sz w:val="28"/>
          <w:szCs w:val="28"/>
          <w:lang w:eastAsia="ru-RU"/>
        </w:rPr>
        <w:t xml:space="preserve"> </w:t>
      </w:r>
      <w:r w:rsidR="00F64E9F" w:rsidRPr="00965F55">
        <w:rPr>
          <w:rFonts w:ascii="Times New Roman" w:eastAsia="Times New Roman" w:hAnsi="Times New Roman" w:cs="Times New Roman"/>
          <w:b/>
          <w:color w:val="FFFFFF" w:themeColor="background1"/>
          <w:sz w:val="28"/>
          <w:szCs w:val="28"/>
          <w:lang w:eastAsia="ru-RU"/>
        </w:rPr>
        <w:t>После окончания специальной военной операции арбитражный управляющий может вновь вернуться к своим обязанностям во всех процедурах без наличия специального судебного решения:</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F64E9F" w:rsidRPr="00965F55">
        <w:rPr>
          <w:rFonts w:ascii="Times New Roman" w:hAnsi="Times New Roman" w:cs="Times New Roman"/>
          <w:color w:val="FFFFFF" w:themeColor="background1"/>
          <w:sz w:val="28"/>
          <w:szCs w:val="28"/>
        </w:rPr>
        <w:t>данное условие не оговаривается в судебных актах РФ</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F64E9F" w:rsidRPr="00965F55">
        <w:rPr>
          <w:rFonts w:ascii="Times New Roman" w:hAnsi="Times New Roman" w:cs="Times New Roman"/>
          <w:color w:val="FFFFFF" w:themeColor="background1"/>
          <w:sz w:val="28"/>
          <w:szCs w:val="28"/>
        </w:rPr>
        <w:t>лишь по тем процедурам, по которым отсутствуют возражения конкурсных кредиторов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lastRenderedPageBreak/>
        <w:t>В)</w:t>
      </w:r>
      <w:r w:rsidR="00F64E9F" w:rsidRPr="00965F55">
        <w:rPr>
          <w:rFonts w:ascii="Times New Roman" w:hAnsi="Times New Roman" w:cs="Times New Roman"/>
          <w:color w:val="FFFFFF" w:themeColor="background1"/>
          <w:sz w:val="28"/>
          <w:szCs w:val="28"/>
        </w:rPr>
        <w:t xml:space="preserve"> только по процедурам реструктуризации долга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64E9F" w:rsidRPr="00965F55">
        <w:rPr>
          <w:rFonts w:ascii="Times New Roman" w:hAnsi="Times New Roman" w:cs="Times New Roman"/>
          <w:color w:val="FFFFFF" w:themeColor="background1"/>
          <w:sz w:val="28"/>
          <w:szCs w:val="28"/>
        </w:rPr>
        <w:t>после согласия СРО</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965F55">
        <w:rPr>
          <w:rFonts w:ascii="Times New Roman" w:hAnsi="Times New Roman" w:cs="Times New Roman"/>
          <w:color w:val="FFFFFF" w:themeColor="background1"/>
          <w:sz w:val="28"/>
          <w:szCs w:val="28"/>
        </w:rPr>
        <w:t>5.</w:t>
      </w:r>
      <w:r w:rsidR="009F61CF" w:rsidRPr="00965F55">
        <w:rPr>
          <w:rFonts w:ascii="Times New Roman" w:hAnsi="Times New Roman" w:cs="Times New Roman"/>
          <w:color w:val="FFFFFF" w:themeColor="background1"/>
          <w:sz w:val="28"/>
          <w:szCs w:val="28"/>
        </w:rPr>
        <w:t xml:space="preserve"> </w:t>
      </w:r>
      <w:r w:rsidR="009F61CF" w:rsidRPr="00965F55">
        <w:rPr>
          <w:rFonts w:ascii="Times New Roman" w:hAnsi="Times New Roman" w:cs="Times New Roman"/>
          <w:b/>
          <w:color w:val="FFFFFF" w:themeColor="background1"/>
          <w:sz w:val="28"/>
          <w:szCs w:val="28"/>
        </w:rPr>
        <w:t>Президиум Правительственной комиссии одобрил</w:t>
      </w:r>
      <w:r w:rsidR="00F64E9F" w:rsidRPr="00965F55">
        <w:rPr>
          <w:rFonts w:ascii="Times New Roman" w:hAnsi="Times New Roman" w:cs="Times New Roman"/>
          <w:b/>
          <w:color w:val="FFFFFF" w:themeColor="background1"/>
          <w:sz w:val="28"/>
          <w:szCs w:val="28"/>
        </w:rPr>
        <w:t xml:space="preserve"> подключение к СМЭВ </w:t>
      </w:r>
      <w:r w:rsidR="009F61CF" w:rsidRPr="00965F55">
        <w:rPr>
          <w:rFonts w:ascii="Times New Roman" w:hAnsi="Times New Roman" w:cs="Times New Roman"/>
          <w:b/>
          <w:color w:val="FFFFFF" w:themeColor="background1"/>
          <w:sz w:val="28"/>
          <w:szCs w:val="28"/>
        </w:rPr>
        <w:t xml:space="preserve"> </w:t>
      </w:r>
      <w:r w:rsidR="00F64E9F" w:rsidRPr="00965F55">
        <w:rPr>
          <w:rFonts w:ascii="Times New Roman" w:hAnsi="Times New Roman" w:cs="Times New Roman"/>
          <w:b/>
          <w:color w:val="FFFFFF" w:themeColor="background1"/>
          <w:sz w:val="28"/>
          <w:szCs w:val="28"/>
        </w:rPr>
        <w:t>профсоюза арбитражных управляющих (ОРПАУ)</w:t>
      </w:r>
      <w:r w:rsidR="00965F55">
        <w:rPr>
          <w:rFonts w:ascii="Times New Roman" w:hAnsi="Times New Roman" w:cs="Times New Roman"/>
          <w:b/>
          <w:color w:val="FFFFFF" w:themeColor="background1"/>
          <w:sz w:val="28"/>
          <w:szCs w:val="28"/>
        </w:rPr>
        <w:t xml:space="preserve"> в силу</w:t>
      </w:r>
      <w:r w:rsidR="00F64E9F" w:rsidRPr="00965F55">
        <w:rPr>
          <w:rFonts w:ascii="Times New Roman" w:hAnsi="Times New Roman" w:cs="Times New Roman"/>
          <w:b/>
          <w:color w:val="FFFFFF" w:themeColor="background1"/>
          <w:sz w:val="28"/>
          <w:szCs w:val="28"/>
        </w:rPr>
        <w:t xml:space="preserve"> того, что:</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F64E9F" w:rsidRPr="00965F55">
        <w:rPr>
          <w:rFonts w:ascii="Times New Roman" w:hAnsi="Times New Roman" w:cs="Times New Roman"/>
          <w:color w:val="FFFFFF" w:themeColor="background1"/>
          <w:sz w:val="28"/>
          <w:szCs w:val="28"/>
        </w:rPr>
        <w:t xml:space="preserve"> у арбитражных управляющих есть специальные полномочия в соответствии с законодательством РФ</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F64E9F" w:rsidRPr="00965F55">
        <w:rPr>
          <w:rFonts w:ascii="Times New Roman" w:hAnsi="Times New Roman" w:cs="Times New Roman"/>
          <w:color w:val="FFFFFF" w:themeColor="background1"/>
          <w:sz w:val="28"/>
          <w:szCs w:val="28"/>
        </w:rPr>
        <w:t xml:space="preserve">для сокращения </w:t>
      </w:r>
      <w:r w:rsidR="00F411D5" w:rsidRPr="00965F55">
        <w:rPr>
          <w:rFonts w:ascii="Times New Roman" w:hAnsi="Times New Roman" w:cs="Times New Roman"/>
          <w:color w:val="FFFFFF" w:themeColor="background1"/>
          <w:sz w:val="28"/>
          <w:szCs w:val="28"/>
        </w:rPr>
        <w:t xml:space="preserve">времени проведения </w:t>
      </w:r>
      <w:r w:rsidR="00F64E9F" w:rsidRPr="00965F55">
        <w:rPr>
          <w:rFonts w:ascii="Times New Roman" w:hAnsi="Times New Roman" w:cs="Times New Roman"/>
          <w:color w:val="FFFFFF" w:themeColor="background1"/>
          <w:sz w:val="28"/>
          <w:szCs w:val="28"/>
        </w:rPr>
        <w:t>процедур банкро</w:t>
      </w:r>
      <w:r w:rsidR="00F411D5" w:rsidRPr="00965F55">
        <w:rPr>
          <w:rFonts w:ascii="Times New Roman" w:hAnsi="Times New Roman" w:cs="Times New Roman"/>
          <w:color w:val="FFFFFF" w:themeColor="background1"/>
          <w:sz w:val="28"/>
          <w:szCs w:val="28"/>
        </w:rPr>
        <w:t>т</w:t>
      </w:r>
      <w:r w:rsidR="00F64E9F" w:rsidRPr="00965F55">
        <w:rPr>
          <w:rFonts w:ascii="Times New Roman" w:hAnsi="Times New Roman" w:cs="Times New Roman"/>
          <w:color w:val="FFFFFF" w:themeColor="background1"/>
          <w:sz w:val="28"/>
          <w:szCs w:val="28"/>
        </w:rPr>
        <w:t>ства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411D5" w:rsidRPr="00965F55">
        <w:rPr>
          <w:rFonts w:ascii="Times New Roman" w:hAnsi="Times New Roman" w:cs="Times New Roman"/>
          <w:color w:val="FFFFFF" w:themeColor="background1"/>
          <w:sz w:val="28"/>
          <w:szCs w:val="28"/>
        </w:rPr>
        <w:t>в связи с необходимостью проверки деятельности арбитражных управляющих</w:t>
      </w:r>
      <w:r w:rsidRPr="00965F55">
        <w:rPr>
          <w:rFonts w:ascii="Times New Roman" w:hAnsi="Times New Roman" w:cs="Times New Roman"/>
          <w:color w:val="FFFFFF" w:themeColor="background1"/>
          <w:sz w:val="28"/>
          <w:szCs w:val="28"/>
        </w:rPr>
        <w:t>;</w:t>
      </w:r>
    </w:p>
    <w:p w:rsid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F64E9F" w:rsidRPr="00965F55">
        <w:rPr>
          <w:rFonts w:ascii="Times New Roman" w:hAnsi="Times New Roman" w:cs="Times New Roman"/>
          <w:color w:val="FFFFFF" w:themeColor="background1"/>
          <w:sz w:val="28"/>
          <w:szCs w:val="28"/>
        </w:rPr>
        <w:t xml:space="preserve"> у арбитражных управляющих есть свой профсоюз</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6.</w:t>
      </w:r>
      <w:r w:rsidR="009F61CF" w:rsidRPr="00965F55">
        <w:rPr>
          <w:rStyle w:val="aa"/>
          <w:rFonts w:ascii="Times New Roman" w:hAnsi="Times New Roman" w:cs="Times New Roman"/>
          <w:bCs w:val="0"/>
          <w:color w:val="FFFFFF" w:themeColor="background1"/>
          <w:sz w:val="28"/>
          <w:szCs w:val="28"/>
        </w:rPr>
        <w:t xml:space="preserve"> При оспаривании платежей клиента в деле о банкротстве банка сумму, полу</w:t>
      </w:r>
      <w:r w:rsidR="00F411D5" w:rsidRPr="00965F55">
        <w:rPr>
          <w:rStyle w:val="aa"/>
          <w:rFonts w:ascii="Times New Roman" w:hAnsi="Times New Roman" w:cs="Times New Roman"/>
          <w:bCs w:val="0"/>
          <w:color w:val="FFFFFF" w:themeColor="background1"/>
          <w:sz w:val="28"/>
          <w:szCs w:val="28"/>
        </w:rPr>
        <w:t>ченную клиентом с предпочтением:</w:t>
      </w:r>
      <w:r w:rsidR="009F61CF" w:rsidRPr="00965F55">
        <w:rPr>
          <w:rStyle w:val="aa"/>
          <w:rFonts w:ascii="Times New Roman" w:hAnsi="Times New Roman" w:cs="Times New Roman"/>
          <w:bCs w:val="0"/>
          <w:color w:val="FFFFFF" w:themeColor="background1"/>
          <w:sz w:val="28"/>
          <w:szCs w:val="28"/>
        </w:rPr>
        <w:t xml:space="preserve">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965F55">
        <w:rPr>
          <w:rFonts w:ascii="Times New Roman" w:hAnsi="Times New Roman" w:cs="Times New Roman"/>
          <w:color w:val="FFFFFF" w:themeColor="background1"/>
          <w:sz w:val="28"/>
          <w:szCs w:val="28"/>
        </w:rPr>
        <w:t xml:space="preserve"> </w:t>
      </w:r>
      <w:r w:rsidR="00F411D5" w:rsidRPr="00965F55">
        <w:rPr>
          <w:rFonts w:ascii="Times New Roman" w:hAnsi="Times New Roman" w:cs="Times New Roman"/>
          <w:color w:val="FFFFFF" w:themeColor="background1"/>
          <w:sz w:val="28"/>
          <w:szCs w:val="28"/>
        </w:rPr>
        <w:t>исходя из дохода должника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F411D5" w:rsidRPr="00965F55">
        <w:rPr>
          <w:rFonts w:ascii="Times New Roman" w:hAnsi="Times New Roman" w:cs="Times New Roman"/>
          <w:color w:val="FFFFFF" w:themeColor="background1"/>
          <w:sz w:val="28"/>
          <w:szCs w:val="28"/>
        </w:rPr>
        <w:t xml:space="preserve"> в соответствии с решением собрания кредиторов</w:t>
      </w:r>
      <w:r w:rsidRPr="00965F55">
        <w:rPr>
          <w:rFonts w:ascii="Times New Roman" w:hAnsi="Times New Roman" w:cs="Times New Roman"/>
          <w:color w:val="FFFFFF" w:themeColor="background1"/>
          <w:sz w:val="28"/>
          <w:szCs w:val="28"/>
        </w:rPr>
        <w:t>;</w:t>
      </w:r>
    </w:p>
    <w:p w:rsidR="00DC3DB0" w:rsidRPr="00011A22"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411D5" w:rsidRPr="00011A22">
        <w:rPr>
          <w:rStyle w:val="aa"/>
          <w:rFonts w:ascii="Times New Roman" w:hAnsi="Times New Roman" w:cs="Times New Roman"/>
          <w:b w:val="0"/>
          <w:bCs w:val="0"/>
          <w:color w:val="FFFFFF" w:themeColor="background1"/>
          <w:sz w:val="28"/>
          <w:szCs w:val="28"/>
        </w:rPr>
        <w:t>необходимо исчислять исходя из совокупности операций по списанию и зачислению средств на этот счет</w:t>
      </w:r>
      <w:r w:rsidRPr="00011A22">
        <w:rPr>
          <w:rFonts w:ascii="Times New Roman" w:hAnsi="Times New Roman" w:cs="Times New Roman"/>
          <w:b/>
          <w:color w:val="FFFFFF" w:themeColor="background1"/>
          <w:sz w:val="28"/>
          <w:szCs w:val="28"/>
        </w:rPr>
        <w:t>;</w:t>
      </w:r>
    </w:p>
    <w:p w:rsidR="00011A22" w:rsidRDefault="00DC3DB0" w:rsidP="00011A22">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411D5" w:rsidRPr="00965F55">
        <w:rPr>
          <w:rFonts w:ascii="Times New Roman" w:hAnsi="Times New Roman" w:cs="Times New Roman"/>
          <w:color w:val="FFFFFF" w:themeColor="background1"/>
          <w:sz w:val="28"/>
          <w:szCs w:val="28"/>
        </w:rPr>
        <w:t>условия устанавливаются самим арбитражным управляющим</w:t>
      </w:r>
      <w:r w:rsidRPr="00965F55">
        <w:rPr>
          <w:rFonts w:ascii="Times New Roman" w:hAnsi="Times New Roman" w:cs="Times New Roman"/>
          <w:color w:val="FFFFFF" w:themeColor="background1"/>
          <w:sz w:val="28"/>
          <w:szCs w:val="28"/>
        </w:rPr>
        <w:t>.</w:t>
      </w:r>
    </w:p>
    <w:p w:rsidR="00DC3DB0" w:rsidRPr="00965F55" w:rsidRDefault="00DC3DB0" w:rsidP="00011A22">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7.</w:t>
      </w:r>
      <w:r w:rsidR="00500B28" w:rsidRPr="00965F55">
        <w:rPr>
          <w:rStyle w:val="aa"/>
          <w:rFonts w:ascii="Times New Roman" w:hAnsi="Times New Roman" w:cs="Times New Roman"/>
          <w:bCs w:val="0"/>
          <w:color w:val="FFFFFF" w:themeColor="background1"/>
          <w:sz w:val="28"/>
          <w:szCs w:val="28"/>
        </w:rPr>
        <w:t xml:space="preserve"> Поручитель – банкрот, погасивший требования кредитора (банка), за счет денежных средств, представленных третьим лицом в порядке с</w:t>
      </w:r>
      <w:r w:rsidR="00F411D5" w:rsidRPr="00965F55">
        <w:rPr>
          <w:rStyle w:val="aa"/>
          <w:rFonts w:ascii="Times New Roman" w:hAnsi="Times New Roman" w:cs="Times New Roman"/>
          <w:bCs w:val="0"/>
          <w:color w:val="FFFFFF" w:themeColor="background1"/>
          <w:sz w:val="28"/>
          <w:szCs w:val="28"/>
        </w:rPr>
        <w:t>татьи 125 Закона о банкротстве:</w:t>
      </w:r>
      <w:r w:rsidR="00500B28" w:rsidRPr="00965F55">
        <w:rPr>
          <w:rStyle w:val="aa"/>
          <w:rFonts w:ascii="Times New Roman" w:hAnsi="Times New Roman" w:cs="Times New Roman"/>
          <w:bCs w:val="0"/>
          <w:color w:val="FFFFFF" w:themeColor="background1"/>
          <w:sz w:val="28"/>
          <w:szCs w:val="28"/>
        </w:rPr>
        <w:t xml:space="preserve">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F411D5" w:rsidRPr="00965F55">
        <w:rPr>
          <w:rFonts w:ascii="Times New Roman" w:hAnsi="Times New Roman" w:cs="Times New Roman"/>
          <w:color w:val="FFFFFF" w:themeColor="background1"/>
          <w:sz w:val="28"/>
          <w:szCs w:val="28"/>
        </w:rPr>
        <w:t xml:space="preserve"> обязан вернуть данные средства в конкурсную массу</w:t>
      </w:r>
      <w:r w:rsidRPr="00965F55">
        <w:rPr>
          <w:rFonts w:ascii="Times New Roman" w:hAnsi="Times New Roman" w:cs="Times New Roman"/>
          <w:color w:val="FFFFFF" w:themeColor="background1"/>
          <w:sz w:val="28"/>
          <w:szCs w:val="28"/>
        </w:rPr>
        <w:t>;</w:t>
      </w:r>
    </w:p>
    <w:p w:rsidR="00DC3DB0" w:rsidRPr="00011A22"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011A22">
        <w:rPr>
          <w:rFonts w:ascii="Times New Roman" w:hAnsi="Times New Roman" w:cs="Times New Roman"/>
          <w:b/>
          <w:color w:val="FFFFFF" w:themeColor="background1"/>
          <w:sz w:val="28"/>
          <w:szCs w:val="28"/>
        </w:rPr>
        <w:t>Б)</w:t>
      </w:r>
      <w:r w:rsidR="00F411D5" w:rsidRPr="00011A22">
        <w:rPr>
          <w:rStyle w:val="aa"/>
          <w:rFonts w:ascii="Times New Roman" w:hAnsi="Times New Roman" w:cs="Times New Roman"/>
          <w:b w:val="0"/>
          <w:bCs w:val="0"/>
          <w:color w:val="FFFFFF" w:themeColor="background1"/>
          <w:sz w:val="28"/>
          <w:szCs w:val="28"/>
        </w:rPr>
        <w:t xml:space="preserve"> приобретает суброгационное требование по этому обязательству</w:t>
      </w:r>
      <w:r w:rsidRPr="00011A22">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43249D" w:rsidRPr="00965F55">
        <w:rPr>
          <w:rFonts w:ascii="Times New Roman" w:hAnsi="Times New Roman" w:cs="Times New Roman"/>
          <w:color w:val="FFFFFF" w:themeColor="background1"/>
          <w:sz w:val="28"/>
          <w:szCs w:val="28"/>
        </w:rPr>
        <w:t xml:space="preserve"> сам решает вопросы распределения своих денежных средств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43249D" w:rsidRPr="00965F55">
        <w:rPr>
          <w:rFonts w:ascii="Times New Roman" w:hAnsi="Times New Roman" w:cs="Times New Roman"/>
          <w:color w:val="FFFFFF" w:themeColor="background1"/>
          <w:sz w:val="28"/>
          <w:szCs w:val="28"/>
        </w:rPr>
        <w:t xml:space="preserve"> может предложить свои условия по погашению реестра требований кредиторов</w:t>
      </w:r>
      <w:r w:rsidRPr="00965F55">
        <w:rPr>
          <w:rFonts w:ascii="Times New Roman" w:hAnsi="Times New Roman" w:cs="Times New Roman"/>
          <w:color w:val="FFFFFF" w:themeColor="background1"/>
          <w:sz w:val="28"/>
          <w:szCs w:val="28"/>
        </w:rPr>
        <w:t>.</w:t>
      </w:r>
    </w:p>
    <w:p w:rsidR="00DC3DB0" w:rsidRPr="00965F55" w:rsidRDefault="00DC3DB0" w:rsidP="00965F55">
      <w:pPr>
        <w:spacing w:before="100" w:beforeAutospacing="1" w:after="100" w:afterAutospacing="1" w:line="360" w:lineRule="auto"/>
        <w:ind w:firstLine="709"/>
        <w:contextualSpacing/>
        <w:jc w:val="both"/>
        <w:rPr>
          <w:rFonts w:ascii="Times New Roman" w:eastAsia="Times New Roman" w:hAnsi="Times New Roman" w:cs="Times New Roman"/>
          <w:color w:val="FFFFFF" w:themeColor="background1"/>
          <w:sz w:val="28"/>
          <w:szCs w:val="28"/>
          <w:lang w:eastAsia="ru-RU"/>
        </w:rPr>
      </w:pPr>
      <w:r w:rsidRPr="00965F55">
        <w:rPr>
          <w:rFonts w:ascii="Times New Roman" w:hAnsi="Times New Roman" w:cs="Times New Roman"/>
          <w:color w:val="FFFFFF" w:themeColor="background1"/>
          <w:sz w:val="28"/>
          <w:szCs w:val="28"/>
        </w:rPr>
        <w:t>8.</w:t>
      </w:r>
      <w:r w:rsidR="005A58F2" w:rsidRPr="00965F55">
        <w:rPr>
          <w:rFonts w:ascii="Times New Roman" w:eastAsia="Times New Roman" w:hAnsi="Times New Roman" w:cs="Times New Roman"/>
          <w:color w:val="FFFFFF" w:themeColor="background1"/>
          <w:sz w:val="28"/>
          <w:szCs w:val="28"/>
          <w:lang w:eastAsia="ru-RU"/>
        </w:rPr>
        <w:t xml:space="preserve"> </w:t>
      </w:r>
      <w:r w:rsidR="0043249D" w:rsidRPr="007525D4">
        <w:rPr>
          <w:rFonts w:ascii="Times New Roman" w:eastAsia="Times New Roman" w:hAnsi="Times New Roman" w:cs="Times New Roman"/>
          <w:b/>
          <w:color w:val="FFFFFF" w:themeColor="background1"/>
          <w:sz w:val="28"/>
          <w:szCs w:val="28"/>
          <w:lang w:eastAsia="ru-RU"/>
        </w:rPr>
        <w:t>Арбитражный управляющий может делегировать свои полномочия по следующим мероприятиям:</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43249D" w:rsidRPr="00965F55">
        <w:rPr>
          <w:rFonts w:ascii="Times New Roman" w:hAnsi="Times New Roman" w:cs="Times New Roman"/>
          <w:color w:val="FFFFFF" w:themeColor="background1"/>
          <w:sz w:val="28"/>
          <w:szCs w:val="28"/>
        </w:rPr>
        <w:t xml:space="preserve"> проведение собрания кредиторов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43249D" w:rsidRPr="00965F55">
        <w:rPr>
          <w:rFonts w:ascii="Times New Roman" w:hAnsi="Times New Roman" w:cs="Times New Roman"/>
          <w:color w:val="FFFFFF" w:themeColor="background1"/>
          <w:sz w:val="28"/>
          <w:szCs w:val="28"/>
        </w:rPr>
        <w:t xml:space="preserve"> подписание заключения о финансовом состоянии должника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lastRenderedPageBreak/>
        <w:t>В)</w:t>
      </w:r>
      <w:r w:rsidR="0043249D" w:rsidRPr="00965F55">
        <w:rPr>
          <w:rFonts w:ascii="Times New Roman" w:hAnsi="Times New Roman" w:cs="Times New Roman"/>
          <w:color w:val="FFFFFF" w:themeColor="background1"/>
          <w:sz w:val="28"/>
          <w:szCs w:val="28"/>
        </w:rPr>
        <w:t xml:space="preserve"> дача согласия на проведение сделки должником</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43249D" w:rsidRPr="00965F55">
        <w:rPr>
          <w:rFonts w:ascii="Times New Roman" w:hAnsi="Times New Roman" w:cs="Times New Roman"/>
          <w:color w:val="FFFFFF" w:themeColor="background1"/>
          <w:sz w:val="28"/>
          <w:szCs w:val="28"/>
        </w:rPr>
        <w:t xml:space="preserve"> правильный ответ отсутствует</w:t>
      </w:r>
      <w:r w:rsidRPr="00965F55">
        <w:rPr>
          <w:rFonts w:ascii="Times New Roman" w:hAnsi="Times New Roman" w:cs="Times New Roman"/>
          <w:color w:val="FFFFFF" w:themeColor="background1"/>
          <w:sz w:val="28"/>
          <w:szCs w:val="28"/>
        </w:rPr>
        <w:t>.</w:t>
      </w:r>
    </w:p>
    <w:p w:rsidR="00DC3DB0" w:rsidRPr="007525D4" w:rsidRDefault="007D0CCF" w:rsidP="007525D4">
      <w:pPr>
        <w:pStyle w:val="a8"/>
        <w:numPr>
          <w:ilvl w:val="0"/>
          <w:numId w:val="9"/>
        </w:numPr>
        <w:spacing w:line="360" w:lineRule="auto"/>
        <w:ind w:left="0" w:firstLine="709"/>
        <w:contextualSpacing/>
        <w:jc w:val="both"/>
        <w:rPr>
          <w:b/>
          <w:color w:val="FFFFFF" w:themeColor="background1"/>
          <w:sz w:val="28"/>
          <w:szCs w:val="28"/>
        </w:rPr>
      </w:pPr>
      <w:r w:rsidRPr="007525D4">
        <w:rPr>
          <w:b/>
          <w:color w:val="FFFFFF" w:themeColor="background1"/>
          <w:sz w:val="28"/>
          <w:szCs w:val="28"/>
        </w:rPr>
        <w:t xml:space="preserve">ВС постановил, что </w:t>
      </w:r>
      <w:r w:rsidRPr="007525D4">
        <w:rPr>
          <w:b/>
          <w:color w:val="FFFFFF" w:themeColor="background1"/>
          <w:spacing w:val="-4"/>
          <w:sz w:val="28"/>
          <w:szCs w:val="28"/>
        </w:rPr>
        <w:t>при расчете суммы обязательств, включаемых в объем субсидиарной ответственности согласно ста</w:t>
      </w:r>
      <w:r w:rsidR="007525D4">
        <w:rPr>
          <w:b/>
          <w:color w:val="FFFFFF" w:themeColor="background1"/>
          <w:spacing w:val="-4"/>
          <w:sz w:val="28"/>
          <w:szCs w:val="28"/>
        </w:rPr>
        <w:t xml:space="preserve">тье 61.12 Закона о банкротстве </w:t>
      </w:r>
      <w:r w:rsidRPr="007525D4">
        <w:rPr>
          <w:b/>
          <w:color w:val="FFFFFF" w:themeColor="background1"/>
          <w:spacing w:val="-4"/>
          <w:sz w:val="28"/>
          <w:szCs w:val="28"/>
        </w:rPr>
        <w:t xml:space="preserve">(определение ВС РФ от 19.04.2022 № 305-ЭС21-27211) </w:t>
      </w:r>
      <w:r w:rsidR="007525D4">
        <w:rPr>
          <w:b/>
          <w:color w:val="FFFFFF" w:themeColor="background1"/>
          <w:spacing w:val="-4"/>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7D0CCF" w:rsidRPr="00965F55">
        <w:rPr>
          <w:rFonts w:ascii="Times New Roman" w:hAnsi="Times New Roman" w:cs="Times New Roman"/>
          <w:color w:val="FFFFFF" w:themeColor="background1"/>
          <w:spacing w:val="-4"/>
          <w:sz w:val="28"/>
          <w:szCs w:val="28"/>
        </w:rPr>
        <w:t xml:space="preserve">  во внимание принимается дата возникновения самого обязательства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7D0CCF" w:rsidRPr="00965F55">
        <w:rPr>
          <w:rFonts w:ascii="Times New Roman" w:hAnsi="Times New Roman" w:cs="Times New Roman"/>
          <w:color w:val="FFFFFF" w:themeColor="background1"/>
          <w:spacing w:val="-4"/>
          <w:sz w:val="28"/>
          <w:szCs w:val="28"/>
        </w:rPr>
        <w:t xml:space="preserve"> во внимание принимается не дата просроченного периодического платежа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7D0CCF" w:rsidRPr="00965F55">
        <w:rPr>
          <w:rFonts w:ascii="Times New Roman" w:hAnsi="Times New Roman" w:cs="Times New Roman"/>
          <w:color w:val="FFFFFF" w:themeColor="background1"/>
          <w:sz w:val="28"/>
          <w:szCs w:val="28"/>
        </w:rPr>
        <w:t>во внимание принимается дата начала процедуры банкротства</w:t>
      </w:r>
      <w:r w:rsidRPr="00965F55">
        <w:rPr>
          <w:rFonts w:ascii="Times New Roman" w:hAnsi="Times New Roman" w:cs="Times New Roman"/>
          <w:color w:val="FFFFFF" w:themeColor="background1"/>
          <w:sz w:val="28"/>
          <w:szCs w:val="28"/>
        </w:rPr>
        <w:t>;</w:t>
      </w:r>
    </w:p>
    <w:p w:rsidR="007525D4" w:rsidRDefault="00DC3DB0" w:rsidP="007525D4">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7525D4">
        <w:rPr>
          <w:rFonts w:ascii="Times New Roman" w:hAnsi="Times New Roman" w:cs="Times New Roman"/>
          <w:color w:val="FFFFFF" w:themeColor="background1"/>
          <w:sz w:val="28"/>
          <w:szCs w:val="28"/>
        </w:rPr>
        <w:t xml:space="preserve"> </w:t>
      </w:r>
      <w:r w:rsidR="007D0CCF" w:rsidRPr="00965F55">
        <w:rPr>
          <w:rFonts w:ascii="Times New Roman" w:hAnsi="Times New Roman" w:cs="Times New Roman"/>
          <w:color w:val="FFFFFF" w:themeColor="background1"/>
          <w:sz w:val="28"/>
          <w:szCs w:val="28"/>
        </w:rPr>
        <w:t>значение имеет лишь дата, определенная судом</w:t>
      </w:r>
      <w:r w:rsidRPr="00965F55">
        <w:rPr>
          <w:rFonts w:ascii="Times New Roman" w:hAnsi="Times New Roman" w:cs="Times New Roman"/>
          <w:color w:val="FFFFFF" w:themeColor="background1"/>
          <w:sz w:val="28"/>
          <w:szCs w:val="28"/>
        </w:rPr>
        <w:t xml:space="preserve"> .</w:t>
      </w:r>
    </w:p>
    <w:p w:rsidR="00DC3DB0" w:rsidRPr="007525D4" w:rsidRDefault="00DC3DB0" w:rsidP="007525D4">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t>10.</w:t>
      </w:r>
      <w:r w:rsidR="007F6922" w:rsidRPr="007525D4">
        <w:rPr>
          <w:rStyle w:val="aa"/>
          <w:rFonts w:ascii="Times New Roman" w:hAnsi="Times New Roman" w:cs="Times New Roman"/>
          <w:b w:val="0"/>
          <w:color w:val="FFFFFF" w:themeColor="background1"/>
          <w:kern w:val="36"/>
          <w:sz w:val="28"/>
          <w:szCs w:val="28"/>
        </w:rPr>
        <w:t xml:space="preserve"> 25 июля 2022 года вступило в силу Постановление КС РФ:</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7F6922" w:rsidRPr="00965F55">
        <w:rPr>
          <w:rFonts w:ascii="Times New Roman" w:hAnsi="Times New Roman" w:cs="Times New Roman"/>
          <w:color w:val="FFFFFF" w:themeColor="background1"/>
          <w:sz w:val="28"/>
          <w:szCs w:val="28"/>
        </w:rPr>
        <w:t>защищающее права застройщика-банкрота;</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7F6922" w:rsidRPr="00965F55">
        <w:rPr>
          <w:rFonts w:ascii="Times New Roman" w:hAnsi="Times New Roman" w:cs="Times New Roman"/>
          <w:color w:val="FFFFFF" w:themeColor="background1"/>
          <w:sz w:val="28"/>
          <w:szCs w:val="28"/>
        </w:rPr>
        <w:t>защищающее права супругов должника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7F6922" w:rsidRPr="00965F55">
        <w:rPr>
          <w:rFonts w:ascii="Times New Roman" w:hAnsi="Times New Roman" w:cs="Times New Roman"/>
          <w:color w:val="FFFFFF" w:themeColor="background1"/>
          <w:sz w:val="28"/>
          <w:szCs w:val="28"/>
        </w:rPr>
        <w:t>защищающее права конкурсных кредиторов</w:t>
      </w:r>
      <w:r w:rsidRPr="00965F55">
        <w:rPr>
          <w:rFonts w:ascii="Times New Roman" w:hAnsi="Times New Roman" w:cs="Times New Roman"/>
          <w:color w:val="FFFFFF" w:themeColor="background1"/>
          <w:sz w:val="28"/>
          <w:szCs w:val="28"/>
        </w:rPr>
        <w:t>;</w:t>
      </w:r>
    </w:p>
    <w:p w:rsidR="007525D4" w:rsidRDefault="00DC3DB0" w:rsidP="007525D4">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7F6922" w:rsidRPr="00965F55">
        <w:rPr>
          <w:rFonts w:ascii="Times New Roman" w:hAnsi="Times New Roman" w:cs="Times New Roman"/>
          <w:color w:val="FFFFFF" w:themeColor="background1"/>
          <w:sz w:val="28"/>
          <w:szCs w:val="28"/>
        </w:rPr>
        <w:t>защищающее права залоговых кредиторов</w:t>
      </w:r>
      <w:r w:rsidRPr="00965F55">
        <w:rPr>
          <w:rFonts w:ascii="Times New Roman" w:hAnsi="Times New Roman" w:cs="Times New Roman"/>
          <w:color w:val="FFFFFF" w:themeColor="background1"/>
          <w:sz w:val="28"/>
          <w:szCs w:val="28"/>
        </w:rPr>
        <w:t>.</w:t>
      </w:r>
    </w:p>
    <w:p w:rsidR="00DC3DB0" w:rsidRPr="00965F55" w:rsidRDefault="00DC3DB0" w:rsidP="007525D4">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11.</w:t>
      </w:r>
      <w:r w:rsidR="004E57C2" w:rsidRPr="00965F55">
        <w:rPr>
          <w:rStyle w:val="aa"/>
          <w:rFonts w:ascii="Times New Roman" w:hAnsi="Times New Roman" w:cs="Times New Roman"/>
          <w:bCs w:val="0"/>
          <w:color w:val="FFFFFF" w:themeColor="background1"/>
          <w:sz w:val="28"/>
          <w:szCs w:val="28"/>
        </w:rPr>
        <w:t xml:space="preserve"> Правила параграфа 7 главы IX Закона о банкротстве применяются (определение ВС РФ от 10.06.2022 № 310-ЭС22-1867)</w:t>
      </w:r>
      <w:r w:rsidR="008828A7" w:rsidRPr="00965F55">
        <w:rPr>
          <w:rStyle w:val="aa"/>
          <w:rFonts w:ascii="Times New Roman" w:hAnsi="Times New Roman" w:cs="Times New Roman"/>
          <w:bCs w:val="0"/>
          <w:color w:val="FFFFFF" w:themeColor="background1"/>
          <w:sz w:val="28"/>
          <w:szCs w:val="28"/>
        </w:rPr>
        <w:t>:</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t>А)</w:t>
      </w:r>
      <w:r w:rsidR="008828A7" w:rsidRPr="007525D4">
        <w:rPr>
          <w:rFonts w:ascii="Times New Roman" w:hAnsi="Times New Roman" w:cs="Times New Roman"/>
          <w:b/>
          <w:color w:val="FFFFFF" w:themeColor="background1"/>
          <w:sz w:val="28"/>
          <w:szCs w:val="28"/>
        </w:rPr>
        <w:t xml:space="preserve"> </w:t>
      </w:r>
      <w:r w:rsidR="008828A7" w:rsidRPr="007525D4">
        <w:rPr>
          <w:rFonts w:ascii="Times New Roman" w:hAnsi="Times New Roman" w:cs="Times New Roman"/>
          <w:color w:val="FFFFFF" w:themeColor="background1"/>
          <w:sz w:val="28"/>
          <w:szCs w:val="28"/>
        </w:rPr>
        <w:t>даже если должник</w:t>
      </w:r>
      <w:r w:rsidR="008828A7" w:rsidRPr="007525D4">
        <w:rPr>
          <w:rStyle w:val="aa"/>
          <w:rFonts w:ascii="Times New Roman" w:hAnsi="Times New Roman" w:cs="Times New Roman"/>
          <w:b w:val="0"/>
          <w:bCs w:val="0"/>
          <w:color w:val="FFFFFF" w:themeColor="background1"/>
          <w:sz w:val="28"/>
          <w:szCs w:val="28"/>
        </w:rPr>
        <w:t xml:space="preserve"> обладает  правом собственности или иным имущественным правом на объект строительства</w:t>
      </w:r>
      <w:r w:rsidRPr="007525D4">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8828A7" w:rsidRPr="00965F55">
        <w:rPr>
          <w:rFonts w:ascii="Times New Roman" w:hAnsi="Times New Roman" w:cs="Times New Roman"/>
          <w:color w:val="FFFFFF" w:themeColor="background1"/>
          <w:sz w:val="28"/>
          <w:szCs w:val="28"/>
        </w:rPr>
        <w:t xml:space="preserve"> является собственником совместно с супругом</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8828A7" w:rsidRPr="00965F55">
        <w:rPr>
          <w:rFonts w:ascii="Times New Roman" w:hAnsi="Times New Roman" w:cs="Times New Roman"/>
          <w:color w:val="FFFFFF" w:themeColor="background1"/>
          <w:sz w:val="28"/>
          <w:szCs w:val="28"/>
        </w:rPr>
        <w:t>даже если должник сам инициировал свое банкротство</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8828A7" w:rsidRPr="00965F55">
        <w:rPr>
          <w:rFonts w:ascii="Times New Roman" w:hAnsi="Times New Roman" w:cs="Times New Roman"/>
          <w:color w:val="FFFFFF" w:themeColor="background1"/>
          <w:sz w:val="28"/>
          <w:szCs w:val="28"/>
        </w:rPr>
        <w:t>если должник сам на это дал согласие</w:t>
      </w:r>
      <w:r w:rsidRPr="00965F55">
        <w:rPr>
          <w:rFonts w:ascii="Times New Roman" w:hAnsi="Times New Roman" w:cs="Times New Roman"/>
          <w:color w:val="FFFFFF" w:themeColor="background1"/>
          <w:sz w:val="28"/>
          <w:szCs w:val="28"/>
        </w:rPr>
        <w:t>.</w:t>
      </w:r>
    </w:p>
    <w:p w:rsidR="00DC3DB0" w:rsidRPr="007525D4" w:rsidRDefault="00DC3DB0" w:rsidP="007525D4">
      <w:pPr>
        <w:spacing w:line="360" w:lineRule="auto"/>
        <w:ind w:firstLine="709"/>
        <w:contextualSpacing/>
        <w:jc w:val="both"/>
        <w:rPr>
          <w:rFonts w:ascii="Times New Roman" w:hAnsi="Times New Roman" w:cs="Times New Roman"/>
          <w:b/>
          <w:sz w:val="28"/>
          <w:szCs w:val="28"/>
        </w:rPr>
      </w:pPr>
      <w:r w:rsidRPr="007525D4">
        <w:rPr>
          <w:rFonts w:ascii="Times New Roman" w:hAnsi="Times New Roman" w:cs="Times New Roman"/>
          <w:b/>
          <w:color w:val="FFFFFF" w:themeColor="background1"/>
          <w:sz w:val="28"/>
          <w:szCs w:val="28"/>
        </w:rPr>
        <w:t>12.</w:t>
      </w:r>
      <w:r w:rsidR="00E7354B" w:rsidRPr="007525D4">
        <w:rPr>
          <w:rFonts w:ascii="Times New Roman" w:hAnsi="Times New Roman" w:cs="Times New Roman"/>
          <w:b/>
          <w:sz w:val="28"/>
          <w:szCs w:val="28"/>
        </w:rPr>
        <w:t xml:space="preserve"> Во время кредитных каникул</w:t>
      </w:r>
      <w:r w:rsidR="00F04F2F" w:rsidRPr="007525D4">
        <w:rPr>
          <w:rFonts w:ascii="Times New Roman" w:hAnsi="Times New Roman" w:cs="Times New Roman"/>
          <w:b/>
          <w:sz w:val="28"/>
          <w:szCs w:val="28"/>
        </w:rPr>
        <w:t xml:space="preserve"> </w:t>
      </w:r>
      <w:r w:rsidR="00E7354B" w:rsidRPr="007525D4">
        <w:rPr>
          <w:rFonts w:ascii="Times New Roman" w:hAnsi="Times New Roman" w:cs="Times New Roman"/>
          <w:b/>
          <w:sz w:val="28"/>
          <w:szCs w:val="28"/>
        </w:rPr>
        <w:t>банк</w:t>
      </w:r>
      <w:r w:rsidR="00F04F2F" w:rsidRPr="007525D4">
        <w:rPr>
          <w:rFonts w:ascii="Times New Roman" w:hAnsi="Times New Roman" w:cs="Times New Roman"/>
          <w:b/>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F04F2F" w:rsidRPr="00965F55">
        <w:rPr>
          <w:rFonts w:ascii="Times New Roman" w:hAnsi="Times New Roman" w:cs="Times New Roman"/>
          <w:color w:val="FFFFFF" w:themeColor="background1"/>
          <w:sz w:val="28"/>
          <w:szCs w:val="28"/>
        </w:rPr>
        <w:t xml:space="preserve"> самостоятельно решает вопрос с процентами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F04F2F" w:rsidRPr="00965F55">
        <w:rPr>
          <w:rFonts w:ascii="Times New Roman" w:hAnsi="Times New Roman" w:cs="Times New Roman"/>
          <w:color w:val="FFFFFF" w:themeColor="background1"/>
          <w:sz w:val="28"/>
          <w:szCs w:val="28"/>
        </w:rPr>
        <w:t xml:space="preserve">начисляет </w:t>
      </w:r>
      <w:r w:rsidR="00F04F2F" w:rsidRPr="00965F55">
        <w:rPr>
          <w:rFonts w:ascii="Times New Roman" w:hAnsi="Times New Roman" w:cs="Times New Roman"/>
          <w:sz w:val="28"/>
          <w:szCs w:val="28"/>
        </w:rPr>
        <w:t>2/3 среднерыночного значения полной стоимости потребительского кредита, установленного ЦБ на дату написания заявления;</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04F2F" w:rsidRPr="00965F55">
        <w:rPr>
          <w:rFonts w:ascii="Times New Roman" w:hAnsi="Times New Roman" w:cs="Times New Roman"/>
          <w:color w:val="FFFFFF" w:themeColor="background1"/>
          <w:sz w:val="28"/>
          <w:szCs w:val="28"/>
        </w:rPr>
        <w:t>отменяет все проценты</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04F2F" w:rsidRPr="00965F55">
        <w:rPr>
          <w:rFonts w:ascii="Times New Roman" w:hAnsi="Times New Roman" w:cs="Times New Roman"/>
          <w:color w:val="FFFFFF" w:themeColor="background1"/>
          <w:sz w:val="28"/>
          <w:szCs w:val="28"/>
        </w:rPr>
        <w:t>поступает в соответствии с заявлением должника</w:t>
      </w:r>
      <w:r w:rsidRPr="00965F55">
        <w:rPr>
          <w:rFonts w:ascii="Times New Roman" w:hAnsi="Times New Roman" w:cs="Times New Roman"/>
          <w:color w:val="FFFFFF" w:themeColor="background1"/>
          <w:sz w:val="28"/>
          <w:szCs w:val="28"/>
        </w:rPr>
        <w:t>.</w:t>
      </w:r>
    </w:p>
    <w:p w:rsidR="00F04F2F" w:rsidRPr="007525D4" w:rsidRDefault="00DC3DB0" w:rsidP="00965F55">
      <w:pPr>
        <w:pStyle w:val="a8"/>
        <w:spacing w:line="360" w:lineRule="auto"/>
        <w:ind w:firstLine="709"/>
        <w:contextualSpacing/>
        <w:jc w:val="both"/>
        <w:rPr>
          <w:b/>
          <w:sz w:val="28"/>
          <w:szCs w:val="28"/>
        </w:rPr>
      </w:pPr>
      <w:r w:rsidRPr="007525D4">
        <w:rPr>
          <w:b/>
          <w:color w:val="FFFFFF" w:themeColor="background1"/>
          <w:sz w:val="28"/>
          <w:szCs w:val="28"/>
        </w:rPr>
        <w:lastRenderedPageBreak/>
        <w:t>13.</w:t>
      </w:r>
      <w:r w:rsidR="00F71865" w:rsidRPr="007525D4">
        <w:rPr>
          <w:b/>
          <w:sz w:val="28"/>
          <w:szCs w:val="28"/>
        </w:rPr>
        <w:t xml:space="preserve"> Верховный суд (ВС) РФ не разрешил включить в конкурсну</w:t>
      </w:r>
      <w:r w:rsidR="003A0515" w:rsidRPr="007525D4">
        <w:rPr>
          <w:b/>
          <w:sz w:val="28"/>
          <w:szCs w:val="28"/>
        </w:rPr>
        <w:t>ю массу физлица-банкрота активы:</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 xml:space="preserve">А) </w:t>
      </w:r>
      <w:r w:rsidR="003A0515" w:rsidRPr="00965F55">
        <w:rPr>
          <w:color w:val="FFFFFF" w:themeColor="background1"/>
          <w:sz w:val="28"/>
          <w:szCs w:val="28"/>
        </w:rPr>
        <w:t xml:space="preserve"> переданные им своим несовершеннолетним детям</w:t>
      </w:r>
      <w:r w:rsidRPr="00965F55">
        <w:rPr>
          <w:color w:val="FFFFFF" w:themeColor="background1"/>
          <w:sz w:val="28"/>
          <w:szCs w:val="28"/>
        </w:rPr>
        <w:t>;</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Б)</w:t>
      </w:r>
      <w:r w:rsidR="003A0515" w:rsidRPr="00965F55">
        <w:rPr>
          <w:color w:val="FFFFFF" w:themeColor="background1"/>
          <w:sz w:val="28"/>
          <w:szCs w:val="28"/>
        </w:rPr>
        <w:t xml:space="preserve"> заработанные до приобретения им кредитных обязательств</w:t>
      </w:r>
      <w:r w:rsidRPr="00965F55">
        <w:rPr>
          <w:color w:val="FFFFFF" w:themeColor="background1"/>
          <w:sz w:val="28"/>
          <w:szCs w:val="28"/>
        </w:rPr>
        <w:t>;</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 xml:space="preserve">В) </w:t>
      </w:r>
      <w:r w:rsidR="003A0515" w:rsidRPr="00965F55">
        <w:rPr>
          <w:color w:val="FFFFFF" w:themeColor="background1"/>
          <w:sz w:val="28"/>
          <w:szCs w:val="28"/>
        </w:rPr>
        <w:t>полученные им от родителей</w:t>
      </w:r>
      <w:r w:rsidRPr="00965F55">
        <w:rPr>
          <w:color w:val="FFFFFF" w:themeColor="background1"/>
          <w:sz w:val="28"/>
          <w:szCs w:val="28"/>
        </w:rPr>
        <w:t>;</w:t>
      </w:r>
    </w:p>
    <w:p w:rsidR="00DC3DB0" w:rsidRPr="007525D4" w:rsidRDefault="00DC3DB0" w:rsidP="007525D4">
      <w:pPr>
        <w:pStyle w:val="a8"/>
        <w:spacing w:line="360" w:lineRule="auto"/>
        <w:ind w:firstLine="709"/>
        <w:contextualSpacing/>
        <w:jc w:val="both"/>
        <w:rPr>
          <w:sz w:val="28"/>
          <w:szCs w:val="28"/>
        </w:rPr>
      </w:pPr>
      <w:r w:rsidRPr="00965F55">
        <w:rPr>
          <w:color w:val="FFFFFF" w:themeColor="background1"/>
          <w:sz w:val="28"/>
          <w:szCs w:val="28"/>
        </w:rPr>
        <w:t>Г)</w:t>
      </w:r>
      <w:r w:rsidR="003A0515" w:rsidRPr="00965F55">
        <w:rPr>
          <w:sz w:val="28"/>
          <w:szCs w:val="28"/>
        </w:rPr>
        <w:t xml:space="preserve"> которые должник более 20 лет назад оставил бывшей супруге</w:t>
      </w:r>
      <w:r w:rsidRPr="00965F55">
        <w:rPr>
          <w:color w:val="FFFFFF" w:themeColor="background1"/>
          <w:sz w:val="28"/>
          <w:szCs w:val="28"/>
        </w:rPr>
        <w:t>.</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t>14.</w:t>
      </w:r>
      <w:r w:rsidR="008828A7" w:rsidRPr="007525D4">
        <w:rPr>
          <w:rFonts w:ascii="Times New Roman" w:hAnsi="Times New Roman" w:cs="Times New Roman"/>
          <w:b/>
          <w:color w:val="FFFFFF" w:themeColor="background1"/>
          <w:sz w:val="28"/>
          <w:szCs w:val="28"/>
        </w:rPr>
        <w:t xml:space="preserve"> При банкротстве супругов их банкротные дела:</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7525D4">
        <w:rPr>
          <w:rFonts w:ascii="Times New Roman" w:hAnsi="Times New Roman" w:cs="Times New Roman"/>
          <w:color w:val="FFFFFF" w:themeColor="background1"/>
          <w:sz w:val="28"/>
          <w:szCs w:val="28"/>
        </w:rPr>
        <w:t xml:space="preserve"> </w:t>
      </w:r>
      <w:r w:rsidR="008828A7" w:rsidRPr="00965F55">
        <w:rPr>
          <w:rFonts w:ascii="Times New Roman" w:hAnsi="Times New Roman" w:cs="Times New Roman"/>
          <w:color w:val="FFFFFF" w:themeColor="background1"/>
          <w:sz w:val="28"/>
          <w:szCs w:val="28"/>
        </w:rPr>
        <w:t>всегда объединяют</w:t>
      </w:r>
      <w:r w:rsidRPr="00965F55">
        <w:rPr>
          <w:rFonts w:ascii="Times New Roman" w:hAnsi="Times New Roman" w:cs="Times New Roman"/>
          <w:color w:val="FFFFFF" w:themeColor="background1"/>
          <w:sz w:val="28"/>
          <w:szCs w:val="28"/>
        </w:rPr>
        <w:t xml:space="preserve">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8828A7" w:rsidRPr="00965F55">
        <w:rPr>
          <w:rFonts w:ascii="Times New Roman" w:hAnsi="Times New Roman" w:cs="Times New Roman"/>
          <w:color w:val="FFFFFF" w:themeColor="background1"/>
          <w:sz w:val="28"/>
          <w:szCs w:val="28"/>
        </w:rPr>
        <w:t>объединяют при согласии должников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8828A7" w:rsidRPr="00965F55">
        <w:rPr>
          <w:rFonts w:ascii="Times New Roman" w:hAnsi="Times New Roman" w:cs="Times New Roman"/>
          <w:color w:val="FFFFFF" w:themeColor="background1"/>
          <w:sz w:val="28"/>
          <w:szCs w:val="28"/>
        </w:rPr>
        <w:t>объединяют при наличии совместных кредитных обязательств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8828A7" w:rsidRPr="00965F55">
        <w:rPr>
          <w:rFonts w:ascii="Times New Roman" w:hAnsi="Times New Roman" w:cs="Times New Roman"/>
          <w:color w:val="FFFFFF" w:themeColor="background1"/>
          <w:sz w:val="28"/>
          <w:szCs w:val="28"/>
        </w:rPr>
        <w:t>не объединяют</w:t>
      </w:r>
      <w:r w:rsidRPr="00965F55">
        <w:rPr>
          <w:rFonts w:ascii="Times New Roman" w:hAnsi="Times New Roman" w:cs="Times New Roman"/>
          <w:color w:val="FFFFFF" w:themeColor="background1"/>
          <w:sz w:val="28"/>
          <w:szCs w:val="28"/>
        </w:rPr>
        <w:t>.</w:t>
      </w:r>
    </w:p>
    <w:p w:rsidR="008828A7" w:rsidRPr="007525D4" w:rsidRDefault="00DC3DB0" w:rsidP="00965F55">
      <w:pPr>
        <w:pStyle w:val="aligncenter"/>
        <w:spacing w:line="360" w:lineRule="auto"/>
        <w:ind w:firstLine="709"/>
        <w:contextualSpacing/>
        <w:jc w:val="both"/>
        <w:rPr>
          <w:b/>
          <w:color w:val="FFFFFF" w:themeColor="background1"/>
          <w:sz w:val="28"/>
          <w:szCs w:val="28"/>
        </w:rPr>
      </w:pPr>
      <w:r w:rsidRPr="007525D4">
        <w:rPr>
          <w:b/>
          <w:color w:val="FFFFFF" w:themeColor="background1"/>
          <w:sz w:val="28"/>
          <w:szCs w:val="28"/>
        </w:rPr>
        <w:t>15.</w:t>
      </w:r>
      <w:r w:rsidR="008828A7" w:rsidRPr="007525D4">
        <w:rPr>
          <w:b/>
          <w:color w:val="FFFFFF" w:themeColor="background1"/>
          <w:sz w:val="28"/>
          <w:szCs w:val="28"/>
        </w:rPr>
        <w:t xml:space="preserve"> Федеральная налоговая служба дала разъяснения относительно  внесения в ЕГРЮЛ сведений о новых участниках компаний и указало на то, что</w:t>
      </w:r>
      <w:r w:rsidR="00965F55" w:rsidRPr="007525D4">
        <w:rPr>
          <w:b/>
          <w:color w:val="FFFFFF" w:themeColor="background1"/>
          <w:sz w:val="28"/>
          <w:szCs w:val="28"/>
        </w:rPr>
        <w:t xml:space="preserve"> завершении процедуры реализации имущества гражданина или прекращения производства по делу о его банкротстве</w:t>
      </w:r>
      <w:r w:rsidR="008828A7" w:rsidRPr="007525D4">
        <w:rPr>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965F55" w:rsidRPr="00965F55">
        <w:rPr>
          <w:rFonts w:ascii="Times New Roman" w:hAnsi="Times New Roman" w:cs="Times New Roman"/>
          <w:color w:val="FFFFFF" w:themeColor="background1"/>
          <w:sz w:val="28"/>
          <w:szCs w:val="28"/>
        </w:rPr>
        <w:t xml:space="preserve"> он имеет право голосовать</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965F55" w:rsidRPr="00965F55">
        <w:rPr>
          <w:rFonts w:ascii="Times New Roman" w:hAnsi="Times New Roman" w:cs="Times New Roman"/>
          <w:color w:val="FFFFFF" w:themeColor="background1"/>
          <w:sz w:val="28"/>
          <w:szCs w:val="28"/>
        </w:rPr>
        <w:t>не может 5 лет становиться новым участником компании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965F55" w:rsidRPr="00965F55">
        <w:rPr>
          <w:rFonts w:ascii="Times New Roman" w:hAnsi="Times New Roman" w:cs="Times New Roman"/>
          <w:color w:val="FFFFFF" w:themeColor="background1"/>
          <w:sz w:val="28"/>
          <w:szCs w:val="28"/>
        </w:rPr>
        <w:t>он может быть зарегистрирован как новый участник компании</w:t>
      </w:r>
      <w:r w:rsidRPr="00965F55">
        <w:rPr>
          <w:rFonts w:ascii="Times New Roman" w:hAnsi="Times New Roman" w:cs="Times New Roman"/>
          <w:color w:val="FFFFFF" w:themeColor="background1"/>
          <w:sz w:val="28"/>
          <w:szCs w:val="28"/>
        </w:rPr>
        <w:t>;</w:t>
      </w:r>
    </w:p>
    <w:p w:rsidR="00DC3DB0" w:rsidRPr="00965F55" w:rsidRDefault="00965F55"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 он не может обладать правами юридического лица.</w:t>
      </w:r>
    </w:p>
    <w:p w:rsidR="00DC3DB0" w:rsidRPr="007525D4" w:rsidRDefault="00DC3DB0" w:rsidP="007525D4">
      <w:pPr>
        <w:pStyle w:val="1"/>
        <w:spacing w:line="360" w:lineRule="auto"/>
        <w:ind w:firstLine="709"/>
        <w:contextualSpacing/>
        <w:jc w:val="both"/>
        <w:rPr>
          <w:rFonts w:ascii="Times New Roman" w:hAnsi="Times New Roman" w:cs="Times New Roman"/>
          <w:b w:val="0"/>
          <w:color w:val="FFFFFF" w:themeColor="background1"/>
        </w:rPr>
      </w:pPr>
      <w:r w:rsidRPr="007525D4">
        <w:rPr>
          <w:rFonts w:ascii="Times New Roman" w:hAnsi="Times New Roman" w:cs="Times New Roman"/>
          <w:b w:val="0"/>
          <w:color w:val="FFFFFF" w:themeColor="background1"/>
        </w:rPr>
        <w:t>16.</w:t>
      </w:r>
      <w:r w:rsidR="00500B28" w:rsidRPr="007525D4">
        <w:rPr>
          <w:rStyle w:val="aa"/>
          <w:rFonts w:ascii="Times New Roman" w:hAnsi="Times New Roman" w:cs="Times New Roman"/>
          <w:b/>
          <w:bCs/>
          <w:color w:val="FFFFFF" w:themeColor="background1"/>
        </w:rPr>
        <w:t xml:space="preserve"> С конкурсного управляющего, не оспорившего подозрительные сделки должника, могут быть взысканы убытки</w:t>
      </w:r>
      <w:r w:rsidR="003A0515" w:rsidRPr="007525D4">
        <w:rPr>
          <w:rStyle w:val="aa"/>
          <w:rFonts w:ascii="Times New Roman" w:hAnsi="Times New Roman" w:cs="Times New Roman"/>
          <w:b/>
          <w:bCs/>
          <w:color w:val="FFFFFF" w:themeColor="background1"/>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3A0515" w:rsidRPr="00965F55">
        <w:rPr>
          <w:rFonts w:ascii="Times New Roman" w:hAnsi="Times New Roman" w:cs="Times New Roman"/>
          <w:color w:val="FFFFFF" w:themeColor="background1"/>
          <w:sz w:val="28"/>
          <w:szCs w:val="28"/>
        </w:rPr>
        <w:t>в любых ситуациях</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3A0515" w:rsidRPr="00965F55">
        <w:rPr>
          <w:rFonts w:ascii="Times New Roman" w:hAnsi="Times New Roman" w:cs="Times New Roman"/>
          <w:color w:val="FFFFFF" w:themeColor="background1"/>
          <w:sz w:val="28"/>
          <w:szCs w:val="28"/>
        </w:rPr>
        <w:t xml:space="preserve"> только в течение 1 года после завершения процедуры банкротства</w:t>
      </w:r>
      <w:r w:rsidRPr="00965F55">
        <w:rPr>
          <w:rFonts w:ascii="Times New Roman" w:hAnsi="Times New Roman" w:cs="Times New Roman"/>
          <w:color w:val="FFFFFF" w:themeColor="background1"/>
          <w:sz w:val="28"/>
          <w:szCs w:val="28"/>
        </w:rPr>
        <w:t>;</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3A0515" w:rsidRPr="007525D4">
        <w:rPr>
          <w:rStyle w:val="aa"/>
          <w:rFonts w:ascii="Times New Roman" w:hAnsi="Times New Roman" w:cs="Times New Roman"/>
          <w:b w:val="0"/>
          <w:bCs w:val="0"/>
          <w:color w:val="FFFFFF" w:themeColor="background1"/>
          <w:sz w:val="28"/>
          <w:szCs w:val="28"/>
        </w:rPr>
        <w:t>только при наличии реальных перспектив в оспаривании этих сделок</w:t>
      </w:r>
      <w:r w:rsidRPr="007525D4">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3A0515" w:rsidRPr="00965F55">
        <w:rPr>
          <w:rFonts w:ascii="Times New Roman" w:hAnsi="Times New Roman" w:cs="Times New Roman"/>
          <w:color w:val="FFFFFF" w:themeColor="background1"/>
          <w:sz w:val="28"/>
          <w:szCs w:val="28"/>
        </w:rPr>
        <w:t xml:space="preserve"> не взыскиваются убытки</w:t>
      </w:r>
      <w:r w:rsidRPr="00965F55">
        <w:rPr>
          <w:rFonts w:ascii="Times New Roman" w:hAnsi="Times New Roman" w:cs="Times New Roman"/>
          <w:color w:val="FFFFFF" w:themeColor="background1"/>
          <w:sz w:val="28"/>
          <w:szCs w:val="28"/>
        </w:rPr>
        <w:t>.</w:t>
      </w:r>
    </w:p>
    <w:p w:rsidR="007525D4" w:rsidRPr="007525D4" w:rsidRDefault="00DC3DB0" w:rsidP="007525D4">
      <w:pPr>
        <w:pStyle w:val="a8"/>
        <w:spacing w:line="360" w:lineRule="auto"/>
        <w:ind w:firstLine="709"/>
        <w:contextualSpacing/>
        <w:jc w:val="both"/>
        <w:rPr>
          <w:b/>
          <w:sz w:val="28"/>
          <w:szCs w:val="28"/>
        </w:rPr>
      </w:pPr>
      <w:r w:rsidRPr="00965F55">
        <w:rPr>
          <w:color w:val="FFFFFF" w:themeColor="background1"/>
          <w:sz w:val="28"/>
          <w:szCs w:val="28"/>
        </w:rPr>
        <w:lastRenderedPageBreak/>
        <w:t>17.</w:t>
      </w:r>
      <w:r w:rsidR="004E57C2" w:rsidRPr="00965F55">
        <w:rPr>
          <w:sz w:val="28"/>
          <w:szCs w:val="28"/>
        </w:rPr>
        <w:t xml:space="preserve"> </w:t>
      </w:r>
      <w:r w:rsidR="004E57C2" w:rsidRPr="007525D4">
        <w:rPr>
          <w:b/>
          <w:sz w:val="28"/>
          <w:szCs w:val="28"/>
        </w:rPr>
        <w:t>Минэкономразвития выступило против продления моратория на банкротство, о</w:t>
      </w:r>
      <w:r w:rsidR="007525D4">
        <w:rPr>
          <w:b/>
          <w:sz w:val="28"/>
          <w:szCs w:val="28"/>
        </w:rPr>
        <w:t>босновав свою позицию тем, что</w:t>
      </w:r>
      <w:r w:rsidR="007525D4" w:rsidRPr="007525D4">
        <w:rPr>
          <w:b/>
          <w:sz w:val="28"/>
          <w:szCs w:val="28"/>
        </w:rPr>
        <w:t>:</w:t>
      </w:r>
    </w:p>
    <w:p w:rsidR="00DC3DB0" w:rsidRPr="007525D4" w:rsidRDefault="00DC3DB0" w:rsidP="007525D4">
      <w:pPr>
        <w:pStyle w:val="a8"/>
        <w:spacing w:line="360" w:lineRule="auto"/>
        <w:ind w:firstLine="709"/>
        <w:contextualSpacing/>
        <w:jc w:val="both"/>
        <w:rPr>
          <w:sz w:val="28"/>
          <w:szCs w:val="28"/>
        </w:rPr>
      </w:pPr>
      <w:r w:rsidRPr="00965F55">
        <w:rPr>
          <w:color w:val="FFFFFF" w:themeColor="background1"/>
          <w:sz w:val="28"/>
          <w:szCs w:val="28"/>
        </w:rPr>
        <w:t>А)</w:t>
      </w:r>
      <w:r w:rsidR="004E57C2" w:rsidRPr="00965F55">
        <w:rPr>
          <w:color w:val="FFFFFF" w:themeColor="background1"/>
          <w:sz w:val="28"/>
          <w:szCs w:val="28"/>
        </w:rPr>
        <w:t xml:space="preserve"> мораторий на банкротства не оказыв</w:t>
      </w:r>
      <w:r w:rsidR="00161CB8" w:rsidRPr="00965F55">
        <w:rPr>
          <w:color w:val="FFFFFF" w:themeColor="background1"/>
          <w:sz w:val="28"/>
          <w:szCs w:val="28"/>
        </w:rPr>
        <w:t>а</w:t>
      </w:r>
      <w:r w:rsidR="004E57C2" w:rsidRPr="00965F55">
        <w:rPr>
          <w:color w:val="FFFFFF" w:themeColor="background1"/>
          <w:sz w:val="28"/>
          <w:szCs w:val="28"/>
        </w:rPr>
        <w:t>ет существенного влияния на экономику страны</w:t>
      </w:r>
      <w:r w:rsidRPr="00965F55">
        <w:rPr>
          <w:color w:val="FFFFFF" w:themeColor="background1"/>
          <w:sz w:val="28"/>
          <w:szCs w:val="28"/>
        </w:rPr>
        <w:t>;</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 xml:space="preserve">Б) </w:t>
      </w:r>
      <w:r w:rsidR="004E57C2" w:rsidRPr="00965F55">
        <w:rPr>
          <w:sz w:val="28"/>
          <w:szCs w:val="28"/>
        </w:rPr>
        <w:t>продлевать мораторий на банкротства и взыскания после 1 октября нецелесообразно, его основные цели достигнуты, а компании, испытывающие трудности, можно поддержать через отраслевые меры</w:t>
      </w:r>
      <w:r w:rsidRPr="00965F55">
        <w:rPr>
          <w:color w:val="FFFFFF" w:themeColor="background1"/>
          <w:sz w:val="28"/>
          <w:szCs w:val="28"/>
        </w:rPr>
        <w:t>;</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В)</w:t>
      </w:r>
      <w:r w:rsidR="004E57C2" w:rsidRPr="00965F55">
        <w:rPr>
          <w:color w:val="FFFFFF" w:themeColor="background1"/>
          <w:sz w:val="28"/>
          <w:szCs w:val="28"/>
        </w:rPr>
        <w:t xml:space="preserve"> исчерпало свои возможности</w:t>
      </w:r>
      <w:r w:rsidRPr="00965F55">
        <w:rPr>
          <w:color w:val="FFFFFF" w:themeColor="background1"/>
          <w:sz w:val="28"/>
          <w:szCs w:val="28"/>
        </w:rPr>
        <w:t>;</w:t>
      </w:r>
    </w:p>
    <w:p w:rsidR="00DC3DB0" w:rsidRPr="007525D4" w:rsidRDefault="00DC3DB0" w:rsidP="007525D4">
      <w:pPr>
        <w:pStyle w:val="a8"/>
        <w:spacing w:line="360" w:lineRule="auto"/>
        <w:ind w:firstLine="709"/>
        <w:contextualSpacing/>
        <w:jc w:val="both"/>
        <w:rPr>
          <w:sz w:val="28"/>
          <w:szCs w:val="28"/>
        </w:rPr>
      </w:pPr>
      <w:r w:rsidRPr="00965F55">
        <w:rPr>
          <w:color w:val="FFFFFF" w:themeColor="background1"/>
          <w:sz w:val="28"/>
          <w:szCs w:val="28"/>
        </w:rPr>
        <w:t>Г)</w:t>
      </w:r>
      <w:r w:rsidR="004E57C2" w:rsidRPr="00965F55">
        <w:rPr>
          <w:color w:val="FFFFFF" w:themeColor="background1"/>
          <w:sz w:val="28"/>
          <w:szCs w:val="28"/>
        </w:rPr>
        <w:t xml:space="preserve"> приносит существенный вред экономическому развитию страны</w:t>
      </w:r>
      <w:r w:rsidRPr="00965F55">
        <w:rPr>
          <w:color w:val="FFFFFF" w:themeColor="background1"/>
          <w:sz w:val="28"/>
          <w:szCs w:val="28"/>
        </w:rPr>
        <w:t>.</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t>18.</w:t>
      </w:r>
      <w:r w:rsidR="007D0CCF" w:rsidRPr="007525D4">
        <w:rPr>
          <w:rFonts w:ascii="Times New Roman" w:hAnsi="Times New Roman" w:cs="Times New Roman"/>
          <w:b/>
          <w:color w:val="FFFFFF" w:themeColor="background1"/>
          <w:sz w:val="28"/>
          <w:szCs w:val="28"/>
        </w:rPr>
        <w:t xml:space="preserve"> Большинство аналитиков полагают, что призванный на военную службу в условиях частичной мобилизации арбитражный управляющий:</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7D0CCF" w:rsidRPr="00965F55">
        <w:rPr>
          <w:rFonts w:ascii="Times New Roman" w:hAnsi="Times New Roman" w:cs="Times New Roman"/>
          <w:color w:val="FFFFFF" w:themeColor="background1"/>
          <w:sz w:val="28"/>
          <w:szCs w:val="28"/>
        </w:rPr>
        <w:t>не сможет вернуться на свои процедуры</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7D0CCF" w:rsidRPr="00965F55">
        <w:rPr>
          <w:rFonts w:ascii="Times New Roman" w:hAnsi="Times New Roman" w:cs="Times New Roman"/>
          <w:color w:val="FFFFFF" w:themeColor="background1"/>
          <w:sz w:val="28"/>
          <w:szCs w:val="28"/>
        </w:rPr>
        <w:t>потерпит большие финансовые потери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7525D4">
        <w:rPr>
          <w:rFonts w:ascii="Times New Roman" w:hAnsi="Times New Roman" w:cs="Times New Roman"/>
          <w:color w:val="FFFFFF" w:themeColor="background1"/>
          <w:sz w:val="28"/>
          <w:szCs w:val="28"/>
        </w:rPr>
        <w:t xml:space="preserve"> </w:t>
      </w:r>
      <w:r w:rsidR="007D0CCF" w:rsidRPr="00965F55">
        <w:rPr>
          <w:rFonts w:ascii="Times New Roman" w:hAnsi="Times New Roman" w:cs="Times New Roman"/>
          <w:color w:val="FFFFFF" w:themeColor="background1"/>
          <w:sz w:val="28"/>
          <w:szCs w:val="28"/>
        </w:rPr>
        <w:t>может потерять свою профессию в силу убытков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7D0CCF" w:rsidRPr="00965F55">
        <w:rPr>
          <w:rFonts w:ascii="Times New Roman" w:hAnsi="Times New Roman" w:cs="Times New Roman"/>
          <w:color w:val="FFFFFF" w:themeColor="background1"/>
          <w:sz w:val="28"/>
          <w:szCs w:val="28"/>
        </w:rPr>
        <w:t xml:space="preserve"> все ответы верны</w:t>
      </w:r>
      <w:r w:rsidRPr="00965F55">
        <w:rPr>
          <w:rFonts w:ascii="Times New Roman" w:hAnsi="Times New Roman" w:cs="Times New Roman"/>
          <w:color w:val="FFFFFF" w:themeColor="background1"/>
          <w:sz w:val="28"/>
          <w:szCs w:val="28"/>
        </w:rPr>
        <w:t>.</w:t>
      </w:r>
    </w:p>
    <w:p w:rsidR="003A0515" w:rsidRPr="007525D4" w:rsidRDefault="00DC3DB0" w:rsidP="00965F55">
      <w:pPr>
        <w:spacing w:line="360" w:lineRule="auto"/>
        <w:ind w:firstLine="709"/>
        <w:contextualSpacing/>
        <w:jc w:val="both"/>
        <w:rPr>
          <w:rFonts w:ascii="Times New Roman" w:hAnsi="Times New Roman" w:cs="Times New Roman"/>
          <w:b/>
          <w:sz w:val="28"/>
          <w:szCs w:val="28"/>
        </w:rPr>
      </w:pPr>
      <w:r w:rsidRPr="007525D4">
        <w:rPr>
          <w:rFonts w:ascii="Times New Roman" w:hAnsi="Times New Roman" w:cs="Times New Roman"/>
          <w:b/>
          <w:color w:val="FFFFFF" w:themeColor="background1"/>
          <w:sz w:val="28"/>
          <w:szCs w:val="28"/>
        </w:rPr>
        <w:t>19.</w:t>
      </w:r>
      <w:r w:rsidR="00F71865" w:rsidRPr="007525D4">
        <w:rPr>
          <w:rFonts w:ascii="Times New Roman" w:hAnsi="Times New Roman" w:cs="Times New Roman"/>
          <w:b/>
          <w:sz w:val="28"/>
          <w:szCs w:val="28"/>
        </w:rPr>
        <w:t xml:space="preserve"> </w:t>
      </w:r>
      <w:r w:rsidR="003A0515" w:rsidRPr="007525D4">
        <w:rPr>
          <w:rFonts w:ascii="Times New Roman" w:hAnsi="Times New Roman" w:cs="Times New Roman"/>
          <w:b/>
          <w:sz w:val="28"/>
          <w:szCs w:val="28"/>
        </w:rPr>
        <w:t>Н</w:t>
      </w:r>
      <w:r w:rsidR="00F71865" w:rsidRPr="007525D4">
        <w:rPr>
          <w:rFonts w:ascii="Times New Roman" w:hAnsi="Times New Roman" w:cs="Times New Roman"/>
          <w:b/>
          <w:sz w:val="28"/>
          <w:szCs w:val="28"/>
        </w:rPr>
        <w:t xml:space="preserve">а </w:t>
      </w:r>
      <w:r w:rsidR="003A0515" w:rsidRPr="007525D4">
        <w:rPr>
          <w:rFonts w:ascii="Times New Roman" w:hAnsi="Times New Roman" w:cs="Times New Roman"/>
          <w:b/>
          <w:sz w:val="28"/>
          <w:szCs w:val="28"/>
        </w:rPr>
        <w:t>время кредитных каникул банк:</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3A0515" w:rsidRPr="00965F55">
        <w:rPr>
          <w:rFonts w:ascii="Times New Roman" w:hAnsi="Times New Roman" w:cs="Times New Roman"/>
          <w:color w:val="FFFFFF" w:themeColor="background1"/>
          <w:sz w:val="28"/>
          <w:szCs w:val="28"/>
        </w:rPr>
        <w:t>составляет индивидуальный кредитный договор с каждым</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3A0515" w:rsidRPr="00965F55">
        <w:rPr>
          <w:rFonts w:ascii="Times New Roman" w:hAnsi="Times New Roman" w:cs="Times New Roman"/>
          <w:color w:val="FFFFFF" w:themeColor="background1"/>
          <w:sz w:val="28"/>
          <w:szCs w:val="28"/>
        </w:rPr>
        <w:t xml:space="preserve"> начисляет часть процентов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3A0515" w:rsidRPr="00965F55">
        <w:rPr>
          <w:rFonts w:ascii="Times New Roman" w:hAnsi="Times New Roman" w:cs="Times New Roman"/>
          <w:color w:val="FFFFFF" w:themeColor="background1"/>
          <w:sz w:val="28"/>
          <w:szCs w:val="28"/>
        </w:rPr>
        <w:t>не начисляет проценты</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3A0515" w:rsidRPr="00965F55">
        <w:rPr>
          <w:rFonts w:ascii="Times New Roman" w:hAnsi="Times New Roman" w:cs="Times New Roman"/>
          <w:color w:val="FFFFFF" w:themeColor="background1"/>
          <w:sz w:val="28"/>
          <w:szCs w:val="28"/>
        </w:rPr>
        <w:t>отменяет все проценты по кредиту</w:t>
      </w:r>
      <w:r w:rsidRPr="00965F55">
        <w:rPr>
          <w:rFonts w:ascii="Times New Roman" w:hAnsi="Times New Roman" w:cs="Times New Roman"/>
          <w:color w:val="FFFFFF" w:themeColor="background1"/>
          <w:sz w:val="28"/>
          <w:szCs w:val="28"/>
        </w:rPr>
        <w:t xml:space="preserve"> .</w:t>
      </w:r>
    </w:p>
    <w:p w:rsidR="00DC3DB0" w:rsidRPr="00965F55" w:rsidRDefault="00DC3DB0" w:rsidP="00965F55">
      <w:pPr>
        <w:spacing w:line="360" w:lineRule="auto"/>
        <w:ind w:firstLine="709"/>
        <w:contextualSpacing/>
        <w:jc w:val="both"/>
        <w:rPr>
          <w:rFonts w:ascii="Times New Roman" w:hAnsi="Times New Roman" w:cs="Times New Roman"/>
          <w:sz w:val="28"/>
          <w:szCs w:val="28"/>
        </w:rPr>
      </w:pPr>
      <w:r w:rsidRPr="00965F55">
        <w:rPr>
          <w:rFonts w:ascii="Times New Roman" w:hAnsi="Times New Roman" w:cs="Times New Roman"/>
          <w:color w:val="FFFFFF" w:themeColor="background1"/>
          <w:sz w:val="28"/>
          <w:szCs w:val="28"/>
        </w:rPr>
        <w:t>20.</w:t>
      </w:r>
      <w:r w:rsidR="009F61CF" w:rsidRPr="00965F55">
        <w:rPr>
          <w:rFonts w:ascii="Times New Roman" w:hAnsi="Times New Roman" w:cs="Times New Roman"/>
          <w:sz w:val="28"/>
          <w:szCs w:val="28"/>
        </w:rPr>
        <w:t xml:space="preserve"> </w:t>
      </w:r>
      <w:r w:rsidR="00161CB8" w:rsidRPr="007525D4">
        <w:rPr>
          <w:rFonts w:ascii="Times New Roman" w:hAnsi="Times New Roman" w:cs="Times New Roman"/>
          <w:b/>
          <w:sz w:val="28"/>
          <w:szCs w:val="28"/>
        </w:rPr>
        <w:t>В процессе действия</w:t>
      </w:r>
      <w:r w:rsidR="007525D4">
        <w:rPr>
          <w:rFonts w:ascii="Times New Roman" w:hAnsi="Times New Roman" w:cs="Times New Roman"/>
          <w:b/>
          <w:sz w:val="28"/>
          <w:szCs w:val="28"/>
        </w:rPr>
        <w:t xml:space="preserve"> с 1 апреля моратория</w:t>
      </w:r>
      <w:r w:rsidR="009F61CF" w:rsidRPr="007525D4">
        <w:rPr>
          <w:rFonts w:ascii="Times New Roman" w:hAnsi="Times New Roman" w:cs="Times New Roman"/>
          <w:b/>
          <w:sz w:val="28"/>
          <w:szCs w:val="28"/>
        </w:rPr>
        <w:t xml:space="preserve">, во втором квартале 2022 года </w:t>
      </w:r>
      <w:r w:rsidR="007525D4">
        <w:rPr>
          <w:rFonts w:ascii="Times New Roman" w:hAnsi="Times New Roman" w:cs="Times New Roman"/>
          <w:b/>
          <w:sz w:val="28"/>
          <w:szCs w:val="28"/>
        </w:rPr>
        <w:t xml:space="preserve">открытые </w:t>
      </w:r>
      <w:r w:rsidR="00C177B9" w:rsidRPr="007525D4">
        <w:rPr>
          <w:rFonts w:ascii="Times New Roman" w:hAnsi="Times New Roman" w:cs="Times New Roman"/>
          <w:b/>
          <w:sz w:val="28"/>
          <w:szCs w:val="28"/>
        </w:rPr>
        <w:t>конкурсные производства:</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7525D4">
        <w:rPr>
          <w:rFonts w:ascii="Times New Roman" w:hAnsi="Times New Roman" w:cs="Times New Roman"/>
          <w:color w:val="FFFFFF" w:themeColor="background1"/>
          <w:sz w:val="28"/>
          <w:szCs w:val="28"/>
        </w:rPr>
        <w:t xml:space="preserve"> не изменили</w:t>
      </w:r>
      <w:r w:rsidR="00161CB8" w:rsidRPr="00965F55">
        <w:rPr>
          <w:rFonts w:ascii="Times New Roman" w:hAnsi="Times New Roman" w:cs="Times New Roman"/>
          <w:color w:val="FFFFFF" w:themeColor="background1"/>
          <w:sz w:val="28"/>
          <w:szCs w:val="28"/>
        </w:rPr>
        <w:t>сь</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7525D4">
        <w:rPr>
          <w:rFonts w:ascii="Times New Roman" w:hAnsi="Times New Roman" w:cs="Times New Roman"/>
          <w:color w:val="FFFFFF" w:themeColor="background1"/>
          <w:sz w:val="28"/>
          <w:szCs w:val="28"/>
        </w:rPr>
        <w:t xml:space="preserve"> уменьшились</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161CB8" w:rsidRPr="00965F55">
        <w:rPr>
          <w:rFonts w:ascii="Times New Roman" w:hAnsi="Times New Roman" w:cs="Times New Roman"/>
          <w:color w:val="FFFFFF" w:themeColor="background1"/>
          <w:sz w:val="28"/>
          <w:szCs w:val="28"/>
        </w:rPr>
        <w:t xml:space="preserve"> </w:t>
      </w:r>
      <w:r w:rsidR="00C177B9" w:rsidRPr="00965F55">
        <w:rPr>
          <w:rFonts w:ascii="Times New Roman" w:hAnsi="Times New Roman" w:cs="Times New Roman"/>
          <w:color w:val="FFFFFF" w:themeColor="background1"/>
          <w:sz w:val="28"/>
          <w:szCs w:val="28"/>
        </w:rPr>
        <w:t>конкурсные производства существенно снизились</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sz w:val="28"/>
          <w:szCs w:val="28"/>
        </w:rPr>
      </w:pPr>
      <w:r w:rsidRPr="00965F55">
        <w:rPr>
          <w:rFonts w:ascii="Times New Roman" w:hAnsi="Times New Roman" w:cs="Times New Roman"/>
          <w:color w:val="FFFFFF" w:themeColor="background1"/>
          <w:sz w:val="28"/>
          <w:szCs w:val="28"/>
        </w:rPr>
        <w:t>Г)</w:t>
      </w:r>
      <w:r w:rsidR="00161CB8" w:rsidRPr="00965F55">
        <w:rPr>
          <w:rFonts w:ascii="Times New Roman" w:hAnsi="Times New Roman" w:cs="Times New Roman"/>
          <w:sz w:val="28"/>
          <w:szCs w:val="28"/>
        </w:rPr>
        <w:t xml:space="preserve"> количество открытых конкурсных производств выросло</w:t>
      </w:r>
      <w:r w:rsidRPr="00965F55">
        <w:rPr>
          <w:rFonts w:ascii="Times New Roman" w:hAnsi="Times New Roman" w:cs="Times New Roman"/>
          <w:color w:val="FFFFFF" w:themeColor="background1"/>
          <w:sz w:val="28"/>
          <w:szCs w:val="28"/>
        </w:rPr>
        <w:t>.</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lastRenderedPageBreak/>
        <w:t>21.</w:t>
      </w:r>
      <w:r w:rsidR="009F61CF" w:rsidRPr="007525D4">
        <w:rPr>
          <w:rFonts w:ascii="Times New Roman" w:hAnsi="Times New Roman" w:cs="Times New Roman"/>
          <w:b/>
          <w:color w:val="FFFFFF" w:themeColor="background1"/>
          <w:sz w:val="28"/>
          <w:szCs w:val="28"/>
        </w:rPr>
        <w:t xml:space="preserve"> По данным «</w:t>
      </w:r>
      <w:r w:rsidR="009F61CF" w:rsidRPr="007525D4">
        <w:rPr>
          <w:rFonts w:ascii="Times New Roman" w:hAnsi="Times New Roman" w:cs="Times New Roman"/>
          <w:b/>
          <w:color w:val="FFFFFF" w:themeColor="background1"/>
          <w:sz w:val="28"/>
          <w:szCs w:val="28"/>
          <w:lang w:val="en-US"/>
        </w:rPr>
        <w:t>PRO</w:t>
      </w:r>
      <w:r w:rsidR="009F61CF" w:rsidRPr="007525D4">
        <w:rPr>
          <w:rFonts w:ascii="Times New Roman" w:hAnsi="Times New Roman" w:cs="Times New Roman"/>
          <w:b/>
          <w:color w:val="FFFFFF" w:themeColor="background1"/>
          <w:sz w:val="28"/>
          <w:szCs w:val="28"/>
        </w:rPr>
        <w:t xml:space="preserve"> </w:t>
      </w:r>
      <w:r w:rsidR="009F61CF" w:rsidRPr="007525D4">
        <w:rPr>
          <w:rFonts w:ascii="Times New Roman" w:hAnsi="Times New Roman" w:cs="Times New Roman"/>
          <w:b/>
          <w:color w:val="FFFFFF" w:themeColor="background1"/>
          <w:sz w:val="28"/>
          <w:szCs w:val="28"/>
          <w:lang w:val="en-US"/>
        </w:rPr>
        <w:t>bankrotstvo</w:t>
      </w:r>
      <w:r w:rsidR="009F61CF" w:rsidRPr="007525D4">
        <w:rPr>
          <w:rFonts w:ascii="Times New Roman" w:hAnsi="Times New Roman" w:cs="Times New Roman"/>
          <w:b/>
          <w:color w:val="FFFFFF" w:themeColor="background1"/>
          <w:sz w:val="28"/>
          <w:szCs w:val="28"/>
        </w:rPr>
        <w:t>», Президиум Правительственной комиссии по цифровому развитию протоколом от 22.06.2022 № 23 (пункт III) одобрил подключение ЕИСАУ к СМЭВ, что</w:t>
      </w:r>
      <w:r w:rsidR="00F04F2F" w:rsidRPr="007525D4">
        <w:rPr>
          <w:rFonts w:ascii="Times New Roman" w:hAnsi="Times New Roman" w:cs="Times New Roman"/>
          <w:b/>
          <w:color w:val="FFFFFF" w:themeColor="background1"/>
          <w:sz w:val="28"/>
          <w:szCs w:val="28"/>
        </w:rPr>
        <w:t>:</w:t>
      </w:r>
      <w:r w:rsidR="009F61CF" w:rsidRPr="007525D4">
        <w:rPr>
          <w:rFonts w:ascii="Times New Roman" w:hAnsi="Times New Roman" w:cs="Times New Roman"/>
          <w:b/>
          <w:color w:val="FFFFFF" w:themeColor="background1"/>
          <w:sz w:val="28"/>
          <w:szCs w:val="28"/>
        </w:rPr>
        <w:t xml:space="preserve">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F04F2F" w:rsidRPr="00965F55">
        <w:rPr>
          <w:rFonts w:ascii="Times New Roman" w:hAnsi="Times New Roman" w:cs="Times New Roman"/>
          <w:color w:val="FFFFFF" w:themeColor="background1"/>
          <w:sz w:val="28"/>
          <w:szCs w:val="28"/>
        </w:rPr>
        <w:t xml:space="preserve"> позволит арбитражным управляющим напрямую запрашивать информацию у всех государственных организаций;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F04F2F" w:rsidRPr="00965F55">
        <w:rPr>
          <w:rFonts w:ascii="Times New Roman" w:hAnsi="Times New Roman" w:cs="Times New Roman"/>
          <w:color w:val="FFFFFF" w:themeColor="background1"/>
          <w:sz w:val="28"/>
          <w:szCs w:val="28"/>
        </w:rPr>
        <w:t>предоставит возможность проследить за всеми счетами должников-банкротов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04F2F" w:rsidRPr="00965F55">
        <w:rPr>
          <w:rFonts w:ascii="Times New Roman" w:hAnsi="Times New Roman" w:cs="Times New Roman"/>
          <w:color w:val="FFFFFF" w:themeColor="background1"/>
          <w:sz w:val="28"/>
          <w:szCs w:val="28"/>
        </w:rPr>
        <w:t>позволит сократить затраты на процедуры;</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04F2F" w:rsidRPr="00965F55">
        <w:rPr>
          <w:rFonts w:ascii="Times New Roman" w:hAnsi="Times New Roman" w:cs="Times New Roman"/>
          <w:color w:val="FFFFFF" w:themeColor="background1"/>
          <w:sz w:val="28"/>
          <w:szCs w:val="28"/>
        </w:rPr>
        <w:t>открывает для арбитражных управляющих возможности электронного документооборота с судами.</w:t>
      </w:r>
    </w:p>
    <w:p w:rsidR="00DC3DB0" w:rsidRPr="007525D4" w:rsidRDefault="00DC3DB0" w:rsidP="00965F55">
      <w:pPr>
        <w:spacing w:line="360" w:lineRule="auto"/>
        <w:ind w:firstLine="709"/>
        <w:contextualSpacing/>
        <w:jc w:val="both"/>
        <w:rPr>
          <w:rFonts w:ascii="Times New Roman" w:hAnsi="Times New Roman" w:cs="Times New Roman"/>
          <w:b/>
          <w:sz w:val="28"/>
          <w:szCs w:val="28"/>
        </w:rPr>
      </w:pPr>
      <w:r w:rsidRPr="007525D4">
        <w:rPr>
          <w:rFonts w:ascii="Times New Roman" w:hAnsi="Times New Roman" w:cs="Times New Roman"/>
          <w:b/>
          <w:color w:val="FFFFFF" w:themeColor="background1"/>
          <w:sz w:val="28"/>
          <w:szCs w:val="28"/>
        </w:rPr>
        <w:t>22.</w:t>
      </w:r>
      <w:r w:rsidR="009F61CF" w:rsidRPr="007525D4">
        <w:rPr>
          <w:rFonts w:ascii="Times New Roman" w:hAnsi="Times New Roman" w:cs="Times New Roman"/>
          <w:b/>
          <w:sz w:val="28"/>
          <w:szCs w:val="28"/>
        </w:rPr>
        <w:t xml:space="preserve"> Среди регионов в первом полугодии 2022 года лидировали по числу компаний-банкротов:</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3A0515" w:rsidRPr="00965F55">
        <w:rPr>
          <w:rFonts w:ascii="Times New Roman" w:hAnsi="Times New Roman" w:cs="Times New Roman"/>
          <w:color w:val="FFFFFF" w:themeColor="background1"/>
          <w:sz w:val="28"/>
          <w:szCs w:val="28"/>
        </w:rPr>
        <w:t>Санкт-Петербург</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3A0515" w:rsidRPr="00965F55">
        <w:rPr>
          <w:rFonts w:ascii="Times New Roman" w:hAnsi="Times New Roman" w:cs="Times New Roman"/>
          <w:color w:val="FFFFFF" w:themeColor="background1"/>
          <w:sz w:val="28"/>
          <w:szCs w:val="28"/>
        </w:rPr>
        <w:t>Воронежская область</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3A0515" w:rsidRPr="00965F55">
        <w:rPr>
          <w:rFonts w:ascii="Times New Roman" w:hAnsi="Times New Roman" w:cs="Times New Roman"/>
          <w:color w:val="FFFFFF" w:themeColor="background1"/>
          <w:sz w:val="28"/>
          <w:szCs w:val="28"/>
        </w:rPr>
        <w:t xml:space="preserve"> Москва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3A0515" w:rsidRPr="00965F55">
        <w:rPr>
          <w:rFonts w:ascii="Times New Roman" w:hAnsi="Times New Roman" w:cs="Times New Roman"/>
          <w:color w:val="FFFFFF" w:themeColor="background1"/>
          <w:sz w:val="28"/>
          <w:szCs w:val="28"/>
        </w:rPr>
        <w:t>Калининградская область</w:t>
      </w:r>
      <w:r w:rsidRPr="00965F55">
        <w:rPr>
          <w:rFonts w:ascii="Times New Roman" w:hAnsi="Times New Roman" w:cs="Times New Roman"/>
          <w:color w:val="FFFFFF" w:themeColor="background1"/>
          <w:sz w:val="28"/>
          <w:szCs w:val="28"/>
        </w:rPr>
        <w:t>.</w:t>
      </w:r>
    </w:p>
    <w:p w:rsidR="00F04F2F"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t>23.</w:t>
      </w:r>
      <w:r w:rsidR="00761F32" w:rsidRPr="007525D4">
        <w:rPr>
          <w:rFonts w:ascii="Times New Roman" w:hAnsi="Times New Roman" w:cs="Times New Roman"/>
          <w:b/>
          <w:color w:val="FFFFFF" w:themeColor="background1"/>
          <w:sz w:val="28"/>
          <w:szCs w:val="28"/>
        </w:rPr>
        <w:t xml:space="preserve"> Признание должника, являющегося депонентом по договору условного депонирования (эскроу), банкротом</w:t>
      </w:r>
      <w:r w:rsidR="00F04F2F" w:rsidRPr="007525D4">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F04F2F" w:rsidRPr="00965F55">
        <w:rPr>
          <w:rFonts w:ascii="Times New Roman" w:hAnsi="Times New Roman" w:cs="Times New Roman"/>
          <w:color w:val="FFFFFF" w:themeColor="background1"/>
          <w:sz w:val="28"/>
          <w:szCs w:val="28"/>
        </w:rPr>
        <w:t>прекращает все его обязательства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F04F2F" w:rsidRPr="00965F55">
        <w:rPr>
          <w:rFonts w:ascii="Times New Roman" w:hAnsi="Times New Roman" w:cs="Times New Roman"/>
          <w:color w:val="FFFFFF" w:themeColor="background1"/>
          <w:sz w:val="28"/>
          <w:szCs w:val="28"/>
        </w:rPr>
        <w:t xml:space="preserve"> не оказывает влияние на его обязательства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F04F2F" w:rsidRPr="00965F55">
        <w:rPr>
          <w:rFonts w:ascii="Times New Roman" w:hAnsi="Times New Roman" w:cs="Times New Roman"/>
          <w:color w:val="FFFFFF" w:themeColor="background1"/>
          <w:sz w:val="28"/>
          <w:szCs w:val="28"/>
        </w:rPr>
        <w:t>не препятствует исполнению эскроу-агентом обязательства по передаче депонированного имущества бенефициару в целях исполнения обязательства депонента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04F2F" w:rsidRPr="00965F55">
        <w:rPr>
          <w:rFonts w:ascii="Times New Roman" w:hAnsi="Times New Roman" w:cs="Times New Roman"/>
          <w:color w:val="FFFFFF" w:themeColor="background1"/>
          <w:sz w:val="28"/>
          <w:szCs w:val="28"/>
        </w:rPr>
        <w:t>препятствует исполнению эскроу-агентом обязательства по передаче депонированного имущества бенефициару в целях исполнения обязательства депонента.</w:t>
      </w:r>
    </w:p>
    <w:p w:rsidR="009F61CF" w:rsidRPr="007525D4" w:rsidRDefault="00DC3DB0" w:rsidP="00965F55">
      <w:pPr>
        <w:spacing w:line="360" w:lineRule="auto"/>
        <w:ind w:firstLine="709"/>
        <w:contextualSpacing/>
        <w:jc w:val="both"/>
        <w:rPr>
          <w:rFonts w:ascii="Times New Roman" w:hAnsi="Times New Roman" w:cs="Times New Roman"/>
          <w:b/>
          <w:sz w:val="28"/>
          <w:szCs w:val="28"/>
        </w:rPr>
      </w:pPr>
      <w:r w:rsidRPr="007525D4">
        <w:rPr>
          <w:rFonts w:ascii="Times New Roman" w:hAnsi="Times New Roman" w:cs="Times New Roman"/>
          <w:b/>
          <w:color w:val="FFFFFF" w:themeColor="background1"/>
          <w:sz w:val="28"/>
          <w:szCs w:val="28"/>
        </w:rPr>
        <w:t>24.</w:t>
      </w:r>
      <w:r w:rsidR="009F61CF" w:rsidRPr="007525D4">
        <w:rPr>
          <w:rFonts w:ascii="Times New Roman" w:hAnsi="Times New Roman" w:cs="Times New Roman"/>
          <w:b/>
          <w:sz w:val="28"/>
          <w:szCs w:val="28"/>
        </w:rPr>
        <w:t xml:space="preserve"> Лидерами по общему числу возбужденных внесудебных процедур с 1 сентября 2020 года по 30 июня 2022 года стали:</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00F04F2F" w:rsidRPr="00965F55">
        <w:rPr>
          <w:rFonts w:ascii="Times New Roman" w:hAnsi="Times New Roman" w:cs="Times New Roman"/>
          <w:color w:val="FFFFFF" w:themeColor="background1"/>
          <w:sz w:val="28"/>
          <w:szCs w:val="28"/>
        </w:rPr>
        <w:t xml:space="preserve"> Москва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lastRenderedPageBreak/>
        <w:t xml:space="preserve">Б) </w:t>
      </w:r>
      <w:r w:rsidR="00F04F2F" w:rsidRPr="00965F55">
        <w:rPr>
          <w:rFonts w:ascii="Times New Roman" w:hAnsi="Times New Roman" w:cs="Times New Roman"/>
          <w:color w:val="FFFFFF" w:themeColor="background1"/>
          <w:sz w:val="28"/>
          <w:szCs w:val="28"/>
        </w:rPr>
        <w:t>Омская область</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F04F2F" w:rsidRPr="00965F55">
        <w:rPr>
          <w:rFonts w:ascii="Times New Roman" w:hAnsi="Times New Roman" w:cs="Times New Roman"/>
          <w:color w:val="FFFFFF" w:themeColor="background1"/>
          <w:sz w:val="28"/>
          <w:szCs w:val="28"/>
        </w:rPr>
        <w:t xml:space="preserve"> Самарская область</w:t>
      </w:r>
      <w:r w:rsidRPr="00965F55">
        <w:rPr>
          <w:rFonts w:ascii="Times New Roman" w:hAnsi="Times New Roman" w:cs="Times New Roman"/>
          <w:color w:val="FFFFFF" w:themeColor="background1"/>
          <w:sz w:val="28"/>
          <w:szCs w:val="28"/>
        </w:rPr>
        <w:t>;</w:t>
      </w:r>
    </w:p>
    <w:p w:rsidR="007525D4" w:rsidRDefault="00DC3DB0" w:rsidP="007525D4">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F04F2F" w:rsidRPr="00965F55">
        <w:rPr>
          <w:rFonts w:ascii="Times New Roman" w:hAnsi="Times New Roman" w:cs="Times New Roman"/>
          <w:color w:val="FFFFFF" w:themeColor="background1"/>
          <w:sz w:val="28"/>
          <w:szCs w:val="28"/>
        </w:rPr>
        <w:t>Новгородская область</w:t>
      </w:r>
      <w:r w:rsidRPr="00965F55">
        <w:rPr>
          <w:rFonts w:ascii="Times New Roman" w:hAnsi="Times New Roman" w:cs="Times New Roman"/>
          <w:color w:val="FFFFFF" w:themeColor="background1"/>
          <w:sz w:val="28"/>
          <w:szCs w:val="28"/>
        </w:rPr>
        <w:t>.</w:t>
      </w:r>
    </w:p>
    <w:p w:rsidR="00500B28" w:rsidRPr="007525D4" w:rsidRDefault="00DC3DB0" w:rsidP="007525D4">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25.</w:t>
      </w:r>
      <w:r w:rsidR="00500B28" w:rsidRPr="00965F55">
        <w:rPr>
          <w:rStyle w:val="aa"/>
          <w:rFonts w:ascii="Times New Roman" w:hAnsi="Times New Roman" w:cs="Times New Roman"/>
          <w:bCs w:val="0"/>
          <w:color w:val="FFFFFF" w:themeColor="background1"/>
          <w:sz w:val="28"/>
          <w:szCs w:val="28"/>
        </w:rPr>
        <w:t xml:space="preserve"> Правила параграфа 7 главы IX Закона о банкротстве применяются </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color w:val="FFFFFF" w:themeColor="background1"/>
          <w:sz w:val="28"/>
          <w:szCs w:val="28"/>
        </w:rPr>
        <w:t>А)</w:t>
      </w:r>
      <w:r w:rsidRPr="007525D4">
        <w:rPr>
          <w:rFonts w:ascii="Times New Roman" w:hAnsi="Times New Roman" w:cs="Times New Roman"/>
          <w:b/>
          <w:color w:val="FFFFFF" w:themeColor="background1"/>
          <w:sz w:val="28"/>
          <w:szCs w:val="28"/>
        </w:rPr>
        <w:t xml:space="preserve"> </w:t>
      </w:r>
      <w:r w:rsidR="004E57C2" w:rsidRPr="007525D4">
        <w:rPr>
          <w:rStyle w:val="aa"/>
          <w:rFonts w:ascii="Times New Roman" w:hAnsi="Times New Roman" w:cs="Times New Roman"/>
          <w:b w:val="0"/>
          <w:bCs w:val="0"/>
          <w:color w:val="FFFFFF" w:themeColor="background1"/>
          <w:sz w:val="28"/>
          <w:szCs w:val="28"/>
        </w:rPr>
        <w:t>независимо от того имеет ли должник на праве собственности и ином праве земельный участок</w:t>
      </w:r>
      <w:r w:rsidRPr="007525D4">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4E57C2" w:rsidRPr="00965F55">
        <w:rPr>
          <w:rFonts w:ascii="Times New Roman" w:hAnsi="Times New Roman" w:cs="Times New Roman"/>
          <w:color w:val="FFFFFF" w:themeColor="background1"/>
          <w:sz w:val="28"/>
          <w:szCs w:val="28"/>
        </w:rPr>
        <w:t xml:space="preserve"> при согласии супруга должника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4E57C2" w:rsidRPr="00965F55">
        <w:rPr>
          <w:rFonts w:ascii="Times New Roman" w:hAnsi="Times New Roman" w:cs="Times New Roman"/>
          <w:color w:val="FFFFFF" w:themeColor="background1"/>
          <w:sz w:val="28"/>
          <w:szCs w:val="28"/>
        </w:rPr>
        <w:t xml:space="preserve"> при отсутствии у должника несовершеннолетних детей</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4E57C2" w:rsidRPr="00965F55">
        <w:rPr>
          <w:rFonts w:ascii="Times New Roman" w:hAnsi="Times New Roman" w:cs="Times New Roman"/>
          <w:color w:val="FFFFFF" w:themeColor="background1"/>
          <w:sz w:val="28"/>
          <w:szCs w:val="28"/>
        </w:rPr>
        <w:t xml:space="preserve"> в любом случае</w:t>
      </w:r>
      <w:r w:rsidRPr="00965F55">
        <w:rPr>
          <w:rFonts w:ascii="Times New Roman" w:hAnsi="Times New Roman" w:cs="Times New Roman"/>
          <w:color w:val="FFFFFF" w:themeColor="background1"/>
          <w:sz w:val="28"/>
          <w:szCs w:val="28"/>
        </w:rPr>
        <w:t>.</w:t>
      </w:r>
    </w:p>
    <w:p w:rsidR="007525D4" w:rsidRDefault="00DC3DB0" w:rsidP="007525D4">
      <w:pPr>
        <w:pStyle w:val="a8"/>
        <w:spacing w:line="360" w:lineRule="auto"/>
        <w:ind w:firstLine="709"/>
        <w:contextualSpacing/>
        <w:jc w:val="both"/>
        <w:rPr>
          <w:sz w:val="28"/>
          <w:szCs w:val="28"/>
        </w:rPr>
      </w:pPr>
      <w:r w:rsidRPr="00965F55">
        <w:rPr>
          <w:color w:val="FFFFFF" w:themeColor="background1"/>
          <w:sz w:val="28"/>
          <w:szCs w:val="28"/>
        </w:rPr>
        <w:t>26.</w:t>
      </w:r>
      <w:r w:rsidR="00761F32" w:rsidRPr="00965F55">
        <w:rPr>
          <w:sz w:val="28"/>
          <w:szCs w:val="28"/>
        </w:rPr>
        <w:t xml:space="preserve"> </w:t>
      </w:r>
      <w:r w:rsidR="004E57C2" w:rsidRPr="00965F55">
        <w:rPr>
          <w:sz w:val="28"/>
          <w:szCs w:val="28"/>
        </w:rPr>
        <w:t xml:space="preserve">По вопросу продления моратория на банкротства </w:t>
      </w:r>
      <w:r w:rsidR="00761F32" w:rsidRPr="00965F55">
        <w:rPr>
          <w:sz w:val="28"/>
          <w:szCs w:val="28"/>
        </w:rPr>
        <w:t>Минэкономразвития выступило</w:t>
      </w:r>
      <w:r w:rsidR="004E57C2" w:rsidRPr="00965F55">
        <w:rPr>
          <w:sz w:val="28"/>
          <w:szCs w:val="28"/>
        </w:rPr>
        <w:t>:</w:t>
      </w:r>
      <w:r w:rsidR="00761F32" w:rsidRPr="00965F55">
        <w:rPr>
          <w:sz w:val="28"/>
          <w:szCs w:val="28"/>
        </w:rPr>
        <w:t xml:space="preserve"> </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А)</w:t>
      </w:r>
      <w:r w:rsidR="004E57C2" w:rsidRPr="00965F55">
        <w:rPr>
          <w:color w:val="FFFFFF" w:themeColor="background1"/>
          <w:sz w:val="28"/>
          <w:szCs w:val="28"/>
        </w:rPr>
        <w:t xml:space="preserve"> против продления</w:t>
      </w:r>
      <w:r w:rsidRPr="00965F55">
        <w:rPr>
          <w:color w:val="FFFFFF" w:themeColor="background1"/>
          <w:sz w:val="28"/>
          <w:szCs w:val="28"/>
        </w:rPr>
        <w:t>;</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Б)</w:t>
      </w:r>
      <w:r w:rsidR="004E57C2" w:rsidRPr="00965F55">
        <w:rPr>
          <w:color w:val="FFFFFF" w:themeColor="background1"/>
          <w:sz w:val="28"/>
          <w:szCs w:val="28"/>
        </w:rPr>
        <w:t xml:space="preserve"> не высказало своего отношения</w:t>
      </w:r>
      <w:r w:rsidRPr="00965F55">
        <w:rPr>
          <w:color w:val="FFFFFF" w:themeColor="background1"/>
          <w:sz w:val="28"/>
          <w:szCs w:val="28"/>
        </w:rPr>
        <w:t>;</w:t>
      </w:r>
    </w:p>
    <w:p w:rsidR="007525D4" w:rsidRDefault="00DC3DB0" w:rsidP="007525D4">
      <w:pPr>
        <w:pStyle w:val="a8"/>
        <w:spacing w:line="360" w:lineRule="auto"/>
        <w:ind w:firstLine="709"/>
        <w:contextualSpacing/>
        <w:jc w:val="both"/>
        <w:rPr>
          <w:color w:val="FFFFFF" w:themeColor="background1"/>
          <w:sz w:val="28"/>
          <w:szCs w:val="28"/>
        </w:rPr>
      </w:pPr>
      <w:r w:rsidRPr="00965F55">
        <w:rPr>
          <w:color w:val="FFFFFF" w:themeColor="background1"/>
          <w:sz w:val="28"/>
          <w:szCs w:val="28"/>
        </w:rPr>
        <w:t>В)</w:t>
      </w:r>
      <w:r w:rsidR="004E57C2" w:rsidRPr="00965F55">
        <w:rPr>
          <w:color w:val="FFFFFF" w:themeColor="background1"/>
          <w:sz w:val="28"/>
          <w:szCs w:val="28"/>
        </w:rPr>
        <w:t xml:space="preserve"> за продление моратория</w:t>
      </w:r>
      <w:r w:rsidRPr="00965F55">
        <w:rPr>
          <w:color w:val="FFFFFF" w:themeColor="background1"/>
          <w:sz w:val="28"/>
          <w:szCs w:val="28"/>
        </w:rPr>
        <w:t>;</w:t>
      </w:r>
    </w:p>
    <w:p w:rsidR="00DC3DB0" w:rsidRPr="007525D4" w:rsidRDefault="00DC3DB0" w:rsidP="007525D4">
      <w:pPr>
        <w:pStyle w:val="a8"/>
        <w:spacing w:line="360" w:lineRule="auto"/>
        <w:ind w:firstLine="709"/>
        <w:contextualSpacing/>
        <w:jc w:val="both"/>
        <w:rPr>
          <w:sz w:val="28"/>
          <w:szCs w:val="28"/>
        </w:rPr>
      </w:pPr>
      <w:r w:rsidRPr="00965F55">
        <w:rPr>
          <w:color w:val="FFFFFF" w:themeColor="background1"/>
          <w:sz w:val="28"/>
          <w:szCs w:val="28"/>
        </w:rPr>
        <w:t>Г)</w:t>
      </w:r>
      <w:r w:rsidR="004E57C2" w:rsidRPr="00965F55">
        <w:rPr>
          <w:color w:val="FFFFFF" w:themeColor="background1"/>
          <w:sz w:val="28"/>
          <w:szCs w:val="28"/>
        </w:rPr>
        <w:t xml:space="preserve"> за временное продление на 2 месяца</w:t>
      </w:r>
      <w:r w:rsidRPr="00965F55">
        <w:rPr>
          <w:color w:val="FFFFFF" w:themeColor="background1"/>
          <w:sz w:val="28"/>
          <w:szCs w:val="28"/>
        </w:rPr>
        <w:t xml:space="preserve"> .</w:t>
      </w:r>
    </w:p>
    <w:p w:rsidR="00DC3DB0" w:rsidRPr="007525D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7525D4">
        <w:rPr>
          <w:rFonts w:ascii="Times New Roman" w:hAnsi="Times New Roman" w:cs="Times New Roman"/>
          <w:b/>
          <w:color w:val="FFFFFF" w:themeColor="background1"/>
          <w:sz w:val="28"/>
          <w:szCs w:val="28"/>
        </w:rPr>
        <w:t>27.</w:t>
      </w:r>
      <w:r w:rsidR="00761F32" w:rsidRPr="007525D4">
        <w:rPr>
          <w:rFonts w:ascii="Times New Roman" w:hAnsi="Times New Roman" w:cs="Times New Roman"/>
          <w:b/>
          <w:sz w:val="28"/>
          <w:szCs w:val="28"/>
        </w:rPr>
        <w:t xml:space="preserve"> Полугодовой мораторий на банкротства и взыскания Правительство объявило с</w:t>
      </w:r>
      <w:r w:rsidR="007D0CCF" w:rsidRPr="007525D4">
        <w:rPr>
          <w:rFonts w:ascii="Times New Roman" w:hAnsi="Times New Roman" w:cs="Times New Roman"/>
          <w:b/>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7D0CCF" w:rsidRPr="00965F55">
        <w:rPr>
          <w:rFonts w:ascii="Times New Roman" w:hAnsi="Times New Roman" w:cs="Times New Roman"/>
          <w:color w:val="FFFFFF" w:themeColor="background1"/>
          <w:sz w:val="28"/>
          <w:szCs w:val="28"/>
        </w:rPr>
        <w:t>1 июня</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7D0CCF" w:rsidRPr="00965F55">
        <w:rPr>
          <w:rFonts w:ascii="Times New Roman" w:hAnsi="Times New Roman" w:cs="Times New Roman"/>
          <w:color w:val="FFFFFF" w:themeColor="background1"/>
          <w:sz w:val="28"/>
          <w:szCs w:val="28"/>
        </w:rPr>
        <w:t>1 марта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7D0CCF" w:rsidRPr="00965F55">
        <w:rPr>
          <w:rFonts w:ascii="Times New Roman" w:hAnsi="Times New Roman" w:cs="Times New Roman"/>
          <w:color w:val="FFFFFF" w:themeColor="background1"/>
          <w:sz w:val="28"/>
          <w:szCs w:val="28"/>
        </w:rPr>
        <w:t>1 августа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7D0CCF" w:rsidRPr="00965F55">
        <w:rPr>
          <w:rFonts w:ascii="Times New Roman" w:hAnsi="Times New Roman" w:cs="Times New Roman"/>
          <w:color w:val="FFFFFF" w:themeColor="background1"/>
          <w:sz w:val="28"/>
          <w:szCs w:val="28"/>
        </w:rPr>
        <w:t xml:space="preserve"> 1 апреля</w:t>
      </w:r>
      <w:r w:rsidRPr="00965F55">
        <w:rPr>
          <w:rFonts w:ascii="Times New Roman" w:hAnsi="Times New Roman" w:cs="Times New Roman"/>
          <w:color w:val="FFFFFF" w:themeColor="background1"/>
          <w:sz w:val="28"/>
          <w:szCs w:val="28"/>
        </w:rPr>
        <w:t>.</w:t>
      </w:r>
    </w:p>
    <w:p w:rsidR="00836F19" w:rsidRPr="007525D4" w:rsidRDefault="00DC3DB0" w:rsidP="00965F55">
      <w:pPr>
        <w:pStyle w:val="a8"/>
        <w:spacing w:line="360" w:lineRule="auto"/>
        <w:ind w:firstLine="709"/>
        <w:contextualSpacing/>
        <w:jc w:val="both"/>
        <w:rPr>
          <w:b/>
          <w:sz w:val="28"/>
          <w:szCs w:val="28"/>
        </w:rPr>
      </w:pPr>
      <w:r w:rsidRPr="007525D4">
        <w:rPr>
          <w:b/>
          <w:color w:val="FFFFFF" w:themeColor="background1"/>
          <w:sz w:val="28"/>
          <w:szCs w:val="28"/>
        </w:rPr>
        <w:t>28.</w:t>
      </w:r>
      <w:r w:rsidR="00761F32" w:rsidRPr="007525D4">
        <w:rPr>
          <w:b/>
          <w:sz w:val="28"/>
          <w:szCs w:val="28"/>
        </w:rPr>
        <w:t xml:space="preserve"> </w:t>
      </w:r>
      <w:r w:rsidR="00836F19" w:rsidRPr="007525D4">
        <w:rPr>
          <w:b/>
          <w:sz w:val="28"/>
          <w:szCs w:val="28"/>
        </w:rPr>
        <w:t>В</w:t>
      </w:r>
      <w:r w:rsidR="00761F32" w:rsidRPr="007525D4">
        <w:rPr>
          <w:b/>
          <w:sz w:val="28"/>
          <w:szCs w:val="28"/>
        </w:rPr>
        <w:t xml:space="preserve"> письме Белоусову Минэкономразвит</w:t>
      </w:r>
      <w:r w:rsidR="00836F19" w:rsidRPr="007525D4">
        <w:rPr>
          <w:b/>
          <w:sz w:val="28"/>
          <w:szCs w:val="28"/>
        </w:rPr>
        <w:t>ия обращает внимание на то, что:</w:t>
      </w:r>
    </w:p>
    <w:p w:rsidR="00DC3DB0" w:rsidRPr="00965F55" w:rsidRDefault="00DC3DB0" w:rsidP="00965F55">
      <w:pPr>
        <w:pStyle w:val="a8"/>
        <w:spacing w:line="360" w:lineRule="auto"/>
        <w:ind w:firstLine="709"/>
        <w:contextualSpacing/>
        <w:jc w:val="both"/>
        <w:rPr>
          <w:sz w:val="28"/>
          <w:szCs w:val="28"/>
        </w:rPr>
      </w:pPr>
      <w:r w:rsidRPr="00965F55">
        <w:rPr>
          <w:color w:val="FFFFFF" w:themeColor="background1"/>
          <w:sz w:val="28"/>
          <w:szCs w:val="28"/>
        </w:rPr>
        <w:t xml:space="preserve">А) </w:t>
      </w:r>
      <w:r w:rsidR="00836F19" w:rsidRPr="00965F55">
        <w:rPr>
          <w:sz w:val="28"/>
          <w:szCs w:val="28"/>
        </w:rPr>
        <w:t>заинтересованные ведомства не представили комплексные анализы данных, которые бы позволяли сделать вывод о необходимости пролонгации моратория</w:t>
      </w:r>
      <w:r w:rsidRPr="00965F55">
        <w:rPr>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lastRenderedPageBreak/>
        <w:t xml:space="preserve">Б) </w:t>
      </w:r>
      <w:r w:rsidR="00836F19" w:rsidRPr="00965F55">
        <w:rPr>
          <w:rFonts w:ascii="Times New Roman" w:hAnsi="Times New Roman" w:cs="Times New Roman"/>
          <w:color w:val="FFFFFF" w:themeColor="background1"/>
          <w:sz w:val="28"/>
          <w:szCs w:val="28"/>
        </w:rPr>
        <w:t>не обладает необходимыми сведениями о решении вопроса пролонгации моратория на банкротства</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В) </w:t>
      </w:r>
      <w:r w:rsidR="00836F19" w:rsidRPr="00965F55">
        <w:rPr>
          <w:rFonts w:ascii="Times New Roman" w:hAnsi="Times New Roman" w:cs="Times New Roman"/>
          <w:color w:val="FFFFFF" w:themeColor="background1"/>
          <w:sz w:val="28"/>
          <w:szCs w:val="28"/>
        </w:rPr>
        <w:t>продление моратория на банкротства необходимая мера в существующей сложной экономической ситуации</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Г) </w:t>
      </w:r>
      <w:r w:rsidR="00836F19" w:rsidRPr="00965F55">
        <w:rPr>
          <w:rFonts w:ascii="Times New Roman" w:hAnsi="Times New Roman" w:cs="Times New Roman"/>
          <w:color w:val="FFFFFF" w:themeColor="background1"/>
          <w:sz w:val="28"/>
          <w:szCs w:val="28"/>
        </w:rPr>
        <w:t>мораторий на банкротства мешает развитию экономики</w:t>
      </w:r>
      <w:r w:rsidRPr="00965F55">
        <w:rPr>
          <w:rFonts w:ascii="Times New Roman" w:hAnsi="Times New Roman" w:cs="Times New Roman"/>
          <w:color w:val="FFFFFF" w:themeColor="background1"/>
          <w:sz w:val="28"/>
          <w:szCs w:val="28"/>
        </w:rPr>
        <w:t>.</w:t>
      </w:r>
    </w:p>
    <w:p w:rsidR="00DC3DB0" w:rsidRPr="003416B4" w:rsidRDefault="00DC3DB0" w:rsidP="00965F55">
      <w:pPr>
        <w:spacing w:line="360" w:lineRule="auto"/>
        <w:ind w:firstLine="709"/>
        <w:contextualSpacing/>
        <w:jc w:val="both"/>
        <w:rPr>
          <w:rFonts w:ascii="Times New Roman" w:hAnsi="Times New Roman" w:cs="Times New Roman"/>
          <w:b/>
          <w:color w:val="FFFFFF" w:themeColor="background1"/>
          <w:sz w:val="28"/>
          <w:szCs w:val="28"/>
        </w:rPr>
      </w:pPr>
      <w:r w:rsidRPr="003416B4">
        <w:rPr>
          <w:rFonts w:ascii="Times New Roman" w:hAnsi="Times New Roman" w:cs="Times New Roman"/>
          <w:b/>
          <w:color w:val="FFFFFF" w:themeColor="background1"/>
          <w:sz w:val="28"/>
          <w:szCs w:val="28"/>
        </w:rPr>
        <w:t>29.</w:t>
      </w:r>
      <w:r w:rsidR="00761F32" w:rsidRPr="003416B4">
        <w:rPr>
          <w:rFonts w:ascii="Times New Roman" w:eastAsia="Times New Roman" w:hAnsi="Times New Roman" w:cs="Times New Roman"/>
          <w:b/>
          <w:sz w:val="28"/>
          <w:szCs w:val="28"/>
          <w:lang w:eastAsia="ru-RU"/>
        </w:rPr>
        <w:t xml:space="preserve"> ВС РФ в Постановлении Пленума еще в 2020 году разъяснил, что</w:t>
      </w:r>
      <w:r w:rsidR="00836F19" w:rsidRPr="003416B4">
        <w:rPr>
          <w:rFonts w:ascii="Times New Roman" w:eastAsia="Times New Roman" w:hAnsi="Times New Roman" w:cs="Times New Roman"/>
          <w:b/>
          <w:sz w:val="28"/>
          <w:szCs w:val="28"/>
          <w:lang w:eastAsia="ru-RU"/>
        </w:rPr>
        <w:t>:</w:t>
      </w:r>
      <w:r w:rsidR="00761F32" w:rsidRPr="003416B4">
        <w:rPr>
          <w:rFonts w:ascii="Times New Roman" w:eastAsia="Times New Roman" w:hAnsi="Times New Roman" w:cs="Times New Roman"/>
          <w:b/>
          <w:sz w:val="28"/>
          <w:szCs w:val="28"/>
          <w:lang w:eastAsia="ru-RU"/>
        </w:rPr>
        <w:t xml:space="preserve">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А) </w:t>
      </w:r>
      <w:r w:rsidR="00836F19" w:rsidRPr="00965F55">
        <w:rPr>
          <w:rFonts w:ascii="Times New Roman" w:hAnsi="Times New Roman" w:cs="Times New Roman"/>
          <w:color w:val="FFFFFF" w:themeColor="background1"/>
          <w:sz w:val="28"/>
          <w:szCs w:val="28"/>
        </w:rPr>
        <w:t>исполнительное производство в отношении должника лишь приостанавливается</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 xml:space="preserve">Б) </w:t>
      </w:r>
      <w:r w:rsidR="00836F19" w:rsidRPr="00965F55">
        <w:rPr>
          <w:rFonts w:ascii="Times New Roman" w:hAnsi="Times New Roman" w:cs="Times New Roman"/>
          <w:color w:val="FFFFFF" w:themeColor="background1"/>
          <w:sz w:val="28"/>
          <w:szCs w:val="28"/>
        </w:rPr>
        <w:t>исполнительное производство не прекращается</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836F19" w:rsidRPr="00965F55">
        <w:rPr>
          <w:rFonts w:ascii="Times New Roman" w:hAnsi="Times New Roman" w:cs="Times New Roman"/>
          <w:color w:val="FFFFFF" w:themeColor="background1"/>
          <w:sz w:val="28"/>
          <w:szCs w:val="28"/>
        </w:rPr>
        <w:t>исполнительное производство прекращается лишь при наличии заявления от должника</w:t>
      </w:r>
      <w:r w:rsidRPr="00965F55">
        <w:rPr>
          <w:rFonts w:ascii="Times New Roman" w:hAnsi="Times New Roman" w:cs="Times New Roman"/>
          <w:color w:val="FFFFFF" w:themeColor="background1"/>
          <w:sz w:val="28"/>
          <w:szCs w:val="28"/>
        </w:rPr>
        <w:t xml:space="preserve"> ;</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836F19" w:rsidRPr="00965F55">
        <w:rPr>
          <w:rFonts w:ascii="Times New Roman" w:eastAsia="Times New Roman" w:hAnsi="Times New Roman" w:cs="Times New Roman"/>
          <w:sz w:val="28"/>
          <w:szCs w:val="28"/>
          <w:lang w:eastAsia="ru-RU"/>
        </w:rPr>
        <w:t xml:space="preserve"> исполнительное производство должно прекращаться автоматически в отношении получивших мораторную защиту лиц</w:t>
      </w:r>
      <w:r w:rsidRPr="00965F55">
        <w:rPr>
          <w:rFonts w:ascii="Times New Roman" w:hAnsi="Times New Roman" w:cs="Times New Roman"/>
          <w:color w:val="FFFFFF" w:themeColor="background1"/>
          <w:sz w:val="28"/>
          <w:szCs w:val="28"/>
        </w:rPr>
        <w:t xml:space="preserve"> .</w:t>
      </w:r>
    </w:p>
    <w:p w:rsidR="00DC3DB0" w:rsidRPr="003416B4" w:rsidRDefault="00DC3DB0" w:rsidP="003416B4">
      <w:pPr>
        <w:pStyle w:val="1"/>
        <w:spacing w:line="360" w:lineRule="auto"/>
        <w:ind w:firstLine="709"/>
        <w:contextualSpacing/>
        <w:jc w:val="both"/>
        <w:rPr>
          <w:rFonts w:ascii="Times New Roman" w:hAnsi="Times New Roman" w:cs="Times New Roman"/>
          <w:b w:val="0"/>
          <w:color w:val="FFFFFF" w:themeColor="background1"/>
        </w:rPr>
      </w:pPr>
      <w:r w:rsidRPr="00965F55">
        <w:rPr>
          <w:rFonts w:ascii="Times New Roman" w:hAnsi="Times New Roman" w:cs="Times New Roman"/>
          <w:color w:val="FFFFFF" w:themeColor="background1"/>
        </w:rPr>
        <w:t>30.</w:t>
      </w:r>
      <w:r w:rsidR="00761F32" w:rsidRPr="00965F55">
        <w:rPr>
          <w:rStyle w:val="aa"/>
          <w:rFonts w:ascii="Times New Roman" w:hAnsi="Times New Roman" w:cs="Times New Roman"/>
          <w:bCs/>
          <w:color w:val="FFFFFF" w:themeColor="background1"/>
        </w:rPr>
        <w:t xml:space="preserve"> .</w:t>
      </w:r>
      <w:r w:rsidR="00761F32" w:rsidRPr="00965F55">
        <w:rPr>
          <w:rFonts w:ascii="Times New Roman" w:hAnsi="Times New Roman" w:cs="Times New Roman"/>
          <w:b w:val="0"/>
          <w:color w:val="FFFFFF" w:themeColor="background1"/>
        </w:rPr>
        <w:t>   </w:t>
      </w:r>
      <w:r w:rsidR="00761F32" w:rsidRPr="003416B4">
        <w:rPr>
          <w:rStyle w:val="aa"/>
          <w:rFonts w:ascii="Times New Roman" w:hAnsi="Times New Roman" w:cs="Times New Roman"/>
          <w:b/>
          <w:bCs/>
          <w:color w:val="FFFFFF" w:themeColor="background1"/>
        </w:rPr>
        <w:t>Лицо, привлекаемое к субсидиарной ответственности, (определение ВС РФ от 07.06.2022 № 305-ЭС21-29550)</w:t>
      </w:r>
      <w:r w:rsidR="007D0CCF" w:rsidRPr="003416B4">
        <w:rPr>
          <w:rStyle w:val="aa"/>
          <w:rFonts w:ascii="Times New Roman" w:hAnsi="Times New Roman" w:cs="Times New Roman"/>
          <w:b/>
          <w:bCs/>
          <w:color w:val="FFFFFF" w:themeColor="background1"/>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А</w:t>
      </w:r>
      <w:r w:rsidRPr="003416B4">
        <w:rPr>
          <w:rFonts w:ascii="Times New Roman" w:hAnsi="Times New Roman" w:cs="Times New Roman"/>
          <w:b/>
          <w:color w:val="FFFFFF" w:themeColor="background1"/>
          <w:sz w:val="28"/>
          <w:szCs w:val="28"/>
        </w:rPr>
        <w:t>)</w:t>
      </w:r>
      <w:r w:rsidR="00836F19" w:rsidRPr="003416B4">
        <w:rPr>
          <w:rStyle w:val="aa"/>
          <w:rFonts w:ascii="Times New Roman" w:hAnsi="Times New Roman" w:cs="Times New Roman"/>
          <w:b w:val="0"/>
          <w:bCs w:val="0"/>
          <w:color w:val="FFFFFF" w:themeColor="background1"/>
          <w:sz w:val="28"/>
          <w:szCs w:val="28"/>
        </w:rPr>
        <w:t xml:space="preserve"> не вправе оспаривать требования кредиторов, включенные в реестр</w:t>
      </w:r>
      <w:r w:rsidRPr="003416B4">
        <w:rPr>
          <w:rFonts w:ascii="Times New Roman" w:hAnsi="Times New Roman" w:cs="Times New Roman"/>
          <w:b/>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Б)</w:t>
      </w:r>
      <w:r w:rsidR="00836F19" w:rsidRPr="00965F55">
        <w:rPr>
          <w:rStyle w:val="aa"/>
          <w:rFonts w:ascii="Times New Roman" w:hAnsi="Times New Roman" w:cs="Times New Roman"/>
          <w:bCs w:val="0"/>
          <w:color w:val="FFFFFF" w:themeColor="background1"/>
          <w:sz w:val="28"/>
          <w:szCs w:val="28"/>
        </w:rPr>
        <w:t xml:space="preserve"> </w:t>
      </w:r>
      <w:r w:rsidR="00836F19" w:rsidRPr="003416B4">
        <w:rPr>
          <w:rStyle w:val="aa"/>
          <w:rFonts w:ascii="Times New Roman" w:hAnsi="Times New Roman" w:cs="Times New Roman"/>
          <w:b w:val="0"/>
          <w:bCs w:val="0"/>
          <w:color w:val="FFFFFF" w:themeColor="background1"/>
          <w:sz w:val="28"/>
          <w:szCs w:val="28"/>
        </w:rPr>
        <w:t>вправе оспаривать требования кредиторов, включенные в реестр</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В)</w:t>
      </w:r>
      <w:r w:rsidR="003416B4">
        <w:rPr>
          <w:rFonts w:ascii="Times New Roman" w:hAnsi="Times New Roman" w:cs="Times New Roman"/>
          <w:color w:val="FFFFFF" w:themeColor="background1"/>
          <w:sz w:val="28"/>
          <w:szCs w:val="28"/>
        </w:rPr>
        <w:t xml:space="preserve"> </w:t>
      </w:r>
      <w:r w:rsidR="00836F19" w:rsidRPr="00965F55">
        <w:rPr>
          <w:rFonts w:ascii="Times New Roman" w:hAnsi="Times New Roman" w:cs="Times New Roman"/>
          <w:color w:val="FFFFFF" w:themeColor="background1"/>
          <w:sz w:val="28"/>
          <w:szCs w:val="28"/>
        </w:rPr>
        <w:t>не решает в</w:t>
      </w:r>
      <w:r w:rsidR="003416B4">
        <w:rPr>
          <w:rFonts w:ascii="Times New Roman" w:hAnsi="Times New Roman" w:cs="Times New Roman"/>
          <w:color w:val="FFFFFF" w:themeColor="background1"/>
          <w:sz w:val="28"/>
          <w:szCs w:val="28"/>
        </w:rPr>
        <w:t>опросы составления реестра кред</w:t>
      </w:r>
      <w:r w:rsidR="00836F19" w:rsidRPr="00965F55">
        <w:rPr>
          <w:rFonts w:ascii="Times New Roman" w:hAnsi="Times New Roman" w:cs="Times New Roman"/>
          <w:color w:val="FFFFFF" w:themeColor="background1"/>
          <w:sz w:val="28"/>
          <w:szCs w:val="28"/>
        </w:rPr>
        <w:t>иторов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r w:rsidRPr="00965F55">
        <w:rPr>
          <w:rFonts w:ascii="Times New Roman" w:hAnsi="Times New Roman" w:cs="Times New Roman"/>
          <w:color w:val="FFFFFF" w:themeColor="background1"/>
          <w:sz w:val="28"/>
          <w:szCs w:val="28"/>
        </w:rPr>
        <w:t>Г)</w:t>
      </w:r>
      <w:r w:rsidR="007D0CCF" w:rsidRPr="00965F55">
        <w:rPr>
          <w:rFonts w:ascii="Times New Roman" w:hAnsi="Times New Roman" w:cs="Times New Roman"/>
          <w:color w:val="FFFFFF" w:themeColor="background1"/>
          <w:sz w:val="28"/>
          <w:szCs w:val="28"/>
        </w:rPr>
        <w:t xml:space="preserve"> не имеет сведений относительно реестра кредиторов</w:t>
      </w:r>
      <w:r w:rsidRPr="00965F55">
        <w:rPr>
          <w:rFonts w:ascii="Times New Roman" w:hAnsi="Times New Roman" w:cs="Times New Roman"/>
          <w:color w:val="FFFFFF" w:themeColor="background1"/>
          <w:sz w:val="28"/>
          <w:szCs w:val="28"/>
        </w:rPr>
        <w:t>.</w:t>
      </w:r>
    </w:p>
    <w:p w:rsidR="00DC3DB0" w:rsidRPr="00965F55" w:rsidRDefault="00DC3DB0" w:rsidP="00965F55">
      <w:pPr>
        <w:spacing w:line="360" w:lineRule="auto"/>
        <w:ind w:firstLine="709"/>
        <w:contextualSpacing/>
        <w:jc w:val="both"/>
        <w:rPr>
          <w:rFonts w:ascii="Times New Roman" w:hAnsi="Times New Roman" w:cs="Times New Roman"/>
          <w:color w:val="FFFFFF" w:themeColor="background1"/>
          <w:sz w:val="28"/>
          <w:szCs w:val="28"/>
        </w:rPr>
      </w:pPr>
    </w:p>
    <w:sectPr w:rsidR="00DC3DB0" w:rsidRPr="00965F55" w:rsidSect="007352C4">
      <w:footerReference w:type="default" r:id="rId138"/>
      <w:pgSz w:w="11910" w:h="16840"/>
      <w:pgMar w:top="1440" w:right="1080" w:bottom="1440" w:left="1080" w:header="710" w:footer="0" w:gutter="0"/>
      <w:pgBorders w:offsetFrom="page">
        <w:top w:val="confettiGrays" w:sz="20" w:space="24" w:color="auto"/>
        <w:left w:val="confettiGrays" w:sz="20" w:space="24" w:color="auto"/>
        <w:bottom w:val="confettiGrays" w:sz="20" w:space="24" w:color="auto"/>
        <w:right w:val="confettiGrays" w:sz="20"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25D" w:rsidRDefault="009F025D" w:rsidP="00C51C7A">
      <w:pPr>
        <w:spacing w:after="0" w:line="240" w:lineRule="auto"/>
      </w:pPr>
      <w:r>
        <w:separator/>
      </w:r>
    </w:p>
  </w:endnote>
  <w:endnote w:type="continuationSeparator" w:id="1">
    <w:p w:rsidR="009F025D" w:rsidRDefault="009F025D" w:rsidP="00C51C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IDFont+F2">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B56" w:rsidRDefault="00F37B56">
    <w:pPr>
      <w:pStyle w:val="ad"/>
      <w:jc w:val="center"/>
    </w:pPr>
    <w:fldSimple w:instr=" PAGE   \* MERGEFORMAT ">
      <w:r w:rsidR="008C0015">
        <w:rPr>
          <w:noProof/>
        </w:rPr>
        <w:t>120</w:t>
      </w:r>
    </w:fldSimple>
  </w:p>
  <w:p w:rsidR="00F37B56" w:rsidRDefault="00F37B5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25D" w:rsidRDefault="009F025D" w:rsidP="00C51C7A">
      <w:pPr>
        <w:spacing w:after="0" w:line="240" w:lineRule="auto"/>
      </w:pPr>
      <w:r>
        <w:separator/>
      </w:r>
    </w:p>
  </w:footnote>
  <w:footnote w:type="continuationSeparator" w:id="1">
    <w:p w:rsidR="009F025D" w:rsidRDefault="009F025D" w:rsidP="00C51C7A">
      <w:pPr>
        <w:spacing w:after="0" w:line="240" w:lineRule="auto"/>
      </w:pPr>
      <w:r>
        <w:continuationSeparator/>
      </w:r>
    </w:p>
  </w:footnote>
  <w:footnote w:id="2">
    <w:p w:rsidR="00F37B56" w:rsidRDefault="00F37B56" w:rsidP="00445E39"/>
  </w:footnote>
  <w:footnote w:id="3">
    <w:p w:rsidR="00F37B56" w:rsidRDefault="00F37B56" w:rsidP="00445E39"/>
  </w:footnote>
  <w:footnote w:id="4">
    <w:p w:rsidR="00F37B56" w:rsidRDefault="00F37B56" w:rsidP="00445E39"/>
  </w:footnote>
  <w:footnote w:id="5">
    <w:p w:rsidR="00F37B56" w:rsidRDefault="00F37B56" w:rsidP="00445E39"/>
  </w:footnote>
  <w:footnote w:id="6">
    <w:p w:rsidR="00F37B56" w:rsidRDefault="00F37B56" w:rsidP="00445E39"/>
  </w:footnote>
  <w:footnote w:id="7">
    <w:p w:rsidR="00F37B56" w:rsidRDefault="00F37B56" w:rsidP="00445E39"/>
  </w:footnote>
  <w:footnote w:id="8">
    <w:p w:rsidR="00F37B56" w:rsidRDefault="00F37B56" w:rsidP="00445E39"/>
  </w:footnote>
  <w:footnote w:id="9">
    <w:p w:rsidR="00F37B56" w:rsidRDefault="00F37B56" w:rsidP="00445E39"/>
  </w:footnote>
  <w:footnote w:id="10">
    <w:p w:rsidR="00F37B56" w:rsidRDefault="00F37B56" w:rsidP="00445E39"/>
  </w:footnote>
  <w:footnote w:id="11">
    <w:p w:rsidR="00F37B56" w:rsidRDefault="00F37B56" w:rsidP="00445E39"/>
  </w:footnote>
  <w:footnote w:id="12">
    <w:p w:rsidR="00F37B56" w:rsidRDefault="00F37B56" w:rsidP="00445E39"/>
  </w:footnote>
  <w:footnote w:id="13">
    <w:p w:rsidR="00F37B56" w:rsidRDefault="00F37B56" w:rsidP="00445E39"/>
  </w:footnote>
  <w:footnote w:id="14">
    <w:p w:rsidR="00F37B56" w:rsidRDefault="00F37B56" w:rsidP="00445E39"/>
  </w:footnote>
  <w:footnote w:id="15">
    <w:p w:rsidR="00F37B56" w:rsidRDefault="00F37B56" w:rsidP="00445E39"/>
  </w:footnote>
  <w:footnote w:id="16">
    <w:p w:rsidR="00F37B56" w:rsidRDefault="00F37B56" w:rsidP="00445E3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329"/>
    <w:multiLevelType w:val="multilevel"/>
    <w:tmpl w:val="F9B67A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8C111AC"/>
    <w:multiLevelType w:val="multilevel"/>
    <w:tmpl w:val="3F46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33C5E"/>
    <w:multiLevelType w:val="multilevel"/>
    <w:tmpl w:val="6100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3366F"/>
    <w:multiLevelType w:val="hybridMultilevel"/>
    <w:tmpl w:val="6F1CEA28"/>
    <w:lvl w:ilvl="0" w:tplc="AF889D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7F76B1"/>
    <w:multiLevelType w:val="hybridMultilevel"/>
    <w:tmpl w:val="0E36AEDE"/>
    <w:lvl w:ilvl="0" w:tplc="9646A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694B52"/>
    <w:multiLevelType w:val="hybridMultilevel"/>
    <w:tmpl w:val="666CBFF2"/>
    <w:lvl w:ilvl="0" w:tplc="05A84F4C">
      <w:start w:val="1"/>
      <w:numFmt w:val="decimal"/>
      <w:lvlText w:val="%1."/>
      <w:lvlJc w:val="left"/>
      <w:pPr>
        <w:ind w:left="2595" w:hanging="1460"/>
      </w:pPr>
      <w:rPr>
        <w:rFonts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A51E4D"/>
    <w:multiLevelType w:val="multilevel"/>
    <w:tmpl w:val="5408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300748"/>
    <w:multiLevelType w:val="multilevel"/>
    <w:tmpl w:val="2FE2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26660"/>
    <w:multiLevelType w:val="hybridMultilevel"/>
    <w:tmpl w:val="1DF0F8D6"/>
    <w:lvl w:ilvl="0" w:tplc="2E467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6F63FF"/>
    <w:multiLevelType w:val="multilevel"/>
    <w:tmpl w:val="D21A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DC5091"/>
    <w:multiLevelType w:val="hybridMultilevel"/>
    <w:tmpl w:val="B59A54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25770A"/>
    <w:multiLevelType w:val="hybridMultilevel"/>
    <w:tmpl w:val="29C27034"/>
    <w:lvl w:ilvl="0" w:tplc="37FC1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C3D4105"/>
    <w:multiLevelType w:val="multilevel"/>
    <w:tmpl w:val="3CA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130970"/>
    <w:multiLevelType w:val="multilevel"/>
    <w:tmpl w:val="8AFA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EC6A8D"/>
    <w:multiLevelType w:val="multilevel"/>
    <w:tmpl w:val="F9B67A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56E14D49"/>
    <w:multiLevelType w:val="multilevel"/>
    <w:tmpl w:val="7208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7F663D"/>
    <w:multiLevelType w:val="multilevel"/>
    <w:tmpl w:val="1250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F12736"/>
    <w:multiLevelType w:val="multilevel"/>
    <w:tmpl w:val="FD7C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BA2899"/>
    <w:multiLevelType w:val="hybridMultilevel"/>
    <w:tmpl w:val="0E36AEDE"/>
    <w:lvl w:ilvl="0" w:tplc="9646A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B856EF5"/>
    <w:multiLevelType w:val="multilevel"/>
    <w:tmpl w:val="0702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3"/>
  </w:num>
  <w:num w:numId="3">
    <w:abstractNumId w:val="3"/>
  </w:num>
  <w:num w:numId="4">
    <w:abstractNumId w:val="11"/>
  </w:num>
  <w:num w:numId="5">
    <w:abstractNumId w:val="8"/>
  </w:num>
  <w:num w:numId="6">
    <w:abstractNumId w:val="14"/>
  </w:num>
  <w:num w:numId="7">
    <w:abstractNumId w:val="5"/>
  </w:num>
  <w:num w:numId="8">
    <w:abstractNumId w:val="0"/>
  </w:num>
  <w:num w:numId="9">
    <w:abstractNumId w:val="10"/>
  </w:num>
  <w:num w:numId="10">
    <w:abstractNumId w:val="4"/>
  </w:num>
  <w:num w:numId="11">
    <w:abstractNumId w:val="9"/>
  </w:num>
  <w:num w:numId="12">
    <w:abstractNumId w:val="7"/>
  </w:num>
  <w:num w:numId="13">
    <w:abstractNumId w:val="6"/>
  </w:num>
  <w:num w:numId="14">
    <w:abstractNumId w:val="15"/>
  </w:num>
  <w:num w:numId="15">
    <w:abstractNumId w:val="19"/>
  </w:num>
  <w:num w:numId="16">
    <w:abstractNumId w:val="2"/>
  </w:num>
  <w:num w:numId="17">
    <w:abstractNumId w:val="16"/>
  </w:num>
  <w:num w:numId="18">
    <w:abstractNumId w:val="12"/>
  </w:num>
  <w:num w:numId="19">
    <w:abstractNumId w:val="1"/>
  </w:num>
  <w:num w:numId="20">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isplayBackgroundShape/>
  <w:defaultTabStop w:val="708"/>
  <w:drawingGridHorizontalSpacing w:val="110"/>
  <w:displayHorizontalDrawingGridEvery w:val="2"/>
  <w:characterSpacingControl w:val="doNotCompress"/>
  <w:hdrShapeDefaults>
    <o:shapedefaults v:ext="edit" spidmax="31746">
      <o:colormenu v:ext="edit" fillcolor="none [1605]"/>
    </o:shapedefaults>
  </w:hdrShapeDefaults>
  <w:footnotePr>
    <w:footnote w:id="0"/>
    <w:footnote w:id="1"/>
  </w:footnotePr>
  <w:endnotePr>
    <w:endnote w:id="0"/>
    <w:endnote w:id="1"/>
  </w:endnotePr>
  <w:compat/>
  <w:rsids>
    <w:rsidRoot w:val="00E159D2"/>
    <w:rsid w:val="0000037C"/>
    <w:rsid w:val="00011A22"/>
    <w:rsid w:val="0001711D"/>
    <w:rsid w:val="00021165"/>
    <w:rsid w:val="00024660"/>
    <w:rsid w:val="00032224"/>
    <w:rsid w:val="00043462"/>
    <w:rsid w:val="00044ECD"/>
    <w:rsid w:val="00045058"/>
    <w:rsid w:val="00071027"/>
    <w:rsid w:val="000759A2"/>
    <w:rsid w:val="00082B53"/>
    <w:rsid w:val="0008489F"/>
    <w:rsid w:val="00094B90"/>
    <w:rsid w:val="000A3EA3"/>
    <w:rsid w:val="000C3A3C"/>
    <w:rsid w:val="000E3CB4"/>
    <w:rsid w:val="000F11DC"/>
    <w:rsid w:val="00117AE2"/>
    <w:rsid w:val="001276DB"/>
    <w:rsid w:val="001572CB"/>
    <w:rsid w:val="00161CB8"/>
    <w:rsid w:val="00186A46"/>
    <w:rsid w:val="00233866"/>
    <w:rsid w:val="002B3FE4"/>
    <w:rsid w:val="002F478C"/>
    <w:rsid w:val="00317DC1"/>
    <w:rsid w:val="003416B4"/>
    <w:rsid w:val="00346BD9"/>
    <w:rsid w:val="00366FD7"/>
    <w:rsid w:val="003677DF"/>
    <w:rsid w:val="003A0515"/>
    <w:rsid w:val="003A5E0F"/>
    <w:rsid w:val="003B6E74"/>
    <w:rsid w:val="003F1B66"/>
    <w:rsid w:val="0040136B"/>
    <w:rsid w:val="0043249D"/>
    <w:rsid w:val="00445E39"/>
    <w:rsid w:val="004915C6"/>
    <w:rsid w:val="0049680D"/>
    <w:rsid w:val="004B4678"/>
    <w:rsid w:val="004C0DC5"/>
    <w:rsid w:val="004C2F10"/>
    <w:rsid w:val="004E57C2"/>
    <w:rsid w:val="004F78D2"/>
    <w:rsid w:val="00500B28"/>
    <w:rsid w:val="005225DF"/>
    <w:rsid w:val="00524B07"/>
    <w:rsid w:val="00534C82"/>
    <w:rsid w:val="00543D9D"/>
    <w:rsid w:val="00560FCA"/>
    <w:rsid w:val="005826E2"/>
    <w:rsid w:val="005A58F2"/>
    <w:rsid w:val="005D1C7F"/>
    <w:rsid w:val="005D753A"/>
    <w:rsid w:val="005F6852"/>
    <w:rsid w:val="00605883"/>
    <w:rsid w:val="00622489"/>
    <w:rsid w:val="006600CF"/>
    <w:rsid w:val="00670B58"/>
    <w:rsid w:val="006B2FCA"/>
    <w:rsid w:val="006B3726"/>
    <w:rsid w:val="006D4B00"/>
    <w:rsid w:val="006F2C8D"/>
    <w:rsid w:val="007133CA"/>
    <w:rsid w:val="0071607F"/>
    <w:rsid w:val="0072232A"/>
    <w:rsid w:val="007352C4"/>
    <w:rsid w:val="00744447"/>
    <w:rsid w:val="00744B78"/>
    <w:rsid w:val="0074525A"/>
    <w:rsid w:val="007525D4"/>
    <w:rsid w:val="00761F32"/>
    <w:rsid w:val="007706FB"/>
    <w:rsid w:val="00771891"/>
    <w:rsid w:val="007759CB"/>
    <w:rsid w:val="00781AE5"/>
    <w:rsid w:val="007B3C2D"/>
    <w:rsid w:val="007D0CCF"/>
    <w:rsid w:val="007E2A7B"/>
    <w:rsid w:val="007F6922"/>
    <w:rsid w:val="00801839"/>
    <w:rsid w:val="008071A1"/>
    <w:rsid w:val="00807FA1"/>
    <w:rsid w:val="00836F19"/>
    <w:rsid w:val="00866393"/>
    <w:rsid w:val="008828A7"/>
    <w:rsid w:val="00887E6A"/>
    <w:rsid w:val="00893A2B"/>
    <w:rsid w:val="008C0015"/>
    <w:rsid w:val="008E4C63"/>
    <w:rsid w:val="008E610E"/>
    <w:rsid w:val="0096597C"/>
    <w:rsid w:val="00965F55"/>
    <w:rsid w:val="009B18B7"/>
    <w:rsid w:val="009F025D"/>
    <w:rsid w:val="009F61CF"/>
    <w:rsid w:val="009F708A"/>
    <w:rsid w:val="00A40D90"/>
    <w:rsid w:val="00A521D7"/>
    <w:rsid w:val="00A52E4A"/>
    <w:rsid w:val="00A62D4B"/>
    <w:rsid w:val="00A6377B"/>
    <w:rsid w:val="00A65466"/>
    <w:rsid w:val="00AC0DB6"/>
    <w:rsid w:val="00B33FEA"/>
    <w:rsid w:val="00B822AA"/>
    <w:rsid w:val="00B861D5"/>
    <w:rsid w:val="00BB1333"/>
    <w:rsid w:val="00BC0592"/>
    <w:rsid w:val="00BD5D64"/>
    <w:rsid w:val="00C177B9"/>
    <w:rsid w:val="00C43C61"/>
    <w:rsid w:val="00C51C7A"/>
    <w:rsid w:val="00C564D6"/>
    <w:rsid w:val="00C92643"/>
    <w:rsid w:val="00C92A3A"/>
    <w:rsid w:val="00C94799"/>
    <w:rsid w:val="00CA153B"/>
    <w:rsid w:val="00CC5572"/>
    <w:rsid w:val="00CE306C"/>
    <w:rsid w:val="00CE3E62"/>
    <w:rsid w:val="00CE6089"/>
    <w:rsid w:val="00D02916"/>
    <w:rsid w:val="00D03CAE"/>
    <w:rsid w:val="00D12B6E"/>
    <w:rsid w:val="00D164E6"/>
    <w:rsid w:val="00D242DA"/>
    <w:rsid w:val="00D26254"/>
    <w:rsid w:val="00D342DE"/>
    <w:rsid w:val="00D34986"/>
    <w:rsid w:val="00D378F7"/>
    <w:rsid w:val="00D419C7"/>
    <w:rsid w:val="00D61591"/>
    <w:rsid w:val="00D61B23"/>
    <w:rsid w:val="00D94D4D"/>
    <w:rsid w:val="00D9662A"/>
    <w:rsid w:val="00DB0B2E"/>
    <w:rsid w:val="00DB4193"/>
    <w:rsid w:val="00DC3DB0"/>
    <w:rsid w:val="00DD11D2"/>
    <w:rsid w:val="00DF5C75"/>
    <w:rsid w:val="00DF709A"/>
    <w:rsid w:val="00E042F8"/>
    <w:rsid w:val="00E0584C"/>
    <w:rsid w:val="00E12833"/>
    <w:rsid w:val="00E159D2"/>
    <w:rsid w:val="00E7354B"/>
    <w:rsid w:val="00EC296D"/>
    <w:rsid w:val="00EC2A5E"/>
    <w:rsid w:val="00ED7E08"/>
    <w:rsid w:val="00EE77EC"/>
    <w:rsid w:val="00EF5919"/>
    <w:rsid w:val="00F04F2F"/>
    <w:rsid w:val="00F143C6"/>
    <w:rsid w:val="00F37B56"/>
    <w:rsid w:val="00F37D42"/>
    <w:rsid w:val="00F411D5"/>
    <w:rsid w:val="00F4694E"/>
    <w:rsid w:val="00F5361D"/>
    <w:rsid w:val="00F53D9E"/>
    <w:rsid w:val="00F55E91"/>
    <w:rsid w:val="00F632A5"/>
    <w:rsid w:val="00F63C94"/>
    <w:rsid w:val="00F64E9F"/>
    <w:rsid w:val="00F71865"/>
    <w:rsid w:val="00F72874"/>
    <w:rsid w:val="00F76B57"/>
    <w:rsid w:val="00F83F6F"/>
    <w:rsid w:val="00F84DCD"/>
    <w:rsid w:val="00FB191D"/>
    <w:rsid w:val="00FC0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16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393"/>
  </w:style>
  <w:style w:type="paragraph" w:styleId="1">
    <w:name w:val="heading 1"/>
    <w:basedOn w:val="a"/>
    <w:next w:val="a"/>
    <w:link w:val="10"/>
    <w:uiPriority w:val="9"/>
    <w:qFormat/>
    <w:rsid w:val="003F1B66"/>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link w:val="20"/>
    <w:uiPriority w:val="9"/>
    <w:qFormat/>
    <w:rsid w:val="000759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59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B66"/>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rsid w:val="000759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59A2"/>
    <w:rPr>
      <w:rFonts w:ascii="Times New Roman" w:eastAsia="Times New Roman" w:hAnsi="Times New Roman" w:cs="Times New Roman"/>
      <w:b/>
      <w:bCs/>
      <w:sz w:val="27"/>
      <w:szCs w:val="27"/>
      <w:lang w:eastAsia="ru-RU"/>
    </w:rPr>
  </w:style>
  <w:style w:type="paragraph" w:styleId="a3">
    <w:name w:val="List Paragraph"/>
    <w:basedOn w:val="a"/>
    <w:uiPriority w:val="1"/>
    <w:qFormat/>
    <w:rsid w:val="00186A46"/>
    <w:pPr>
      <w:ind w:left="720"/>
      <w:contextualSpacing/>
    </w:pPr>
  </w:style>
  <w:style w:type="paragraph" w:styleId="a4">
    <w:name w:val="Balloon Text"/>
    <w:basedOn w:val="a"/>
    <w:link w:val="a5"/>
    <w:uiPriority w:val="99"/>
    <w:semiHidden/>
    <w:unhideWhenUsed/>
    <w:rsid w:val="006B37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3726"/>
    <w:rPr>
      <w:rFonts w:ascii="Tahoma" w:hAnsi="Tahoma" w:cs="Tahoma"/>
      <w:sz w:val="16"/>
      <w:szCs w:val="16"/>
    </w:rPr>
  </w:style>
  <w:style w:type="paragraph" w:styleId="a6">
    <w:name w:val="Title"/>
    <w:basedOn w:val="a"/>
    <w:next w:val="a"/>
    <w:link w:val="a7"/>
    <w:uiPriority w:val="1"/>
    <w:qFormat/>
    <w:rsid w:val="006B3726"/>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a7">
    <w:name w:val="Название Знак"/>
    <w:basedOn w:val="a0"/>
    <w:link w:val="a6"/>
    <w:uiPriority w:val="10"/>
    <w:rsid w:val="006B3726"/>
    <w:rPr>
      <w:rFonts w:asciiTheme="majorHAnsi" w:eastAsiaTheme="majorEastAsia" w:hAnsiTheme="majorHAnsi" w:cstheme="majorBidi"/>
      <w:color w:val="252525" w:themeColor="text2" w:themeShade="BF"/>
      <w:spacing w:val="5"/>
      <w:kern w:val="28"/>
      <w:sz w:val="52"/>
      <w:szCs w:val="52"/>
    </w:rPr>
  </w:style>
  <w:style w:type="paragraph" w:styleId="a8">
    <w:name w:val="Normal (Web)"/>
    <w:basedOn w:val="a"/>
    <w:uiPriority w:val="99"/>
    <w:unhideWhenUsed/>
    <w:rsid w:val="00660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600CF"/>
    <w:rPr>
      <w:color w:val="0000FF"/>
      <w:u w:val="single"/>
    </w:rPr>
  </w:style>
  <w:style w:type="paragraph" w:customStyle="1" w:styleId="imgtext">
    <w:name w:val="img__text"/>
    <w:basedOn w:val="a"/>
    <w:rsid w:val="00D02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759A2"/>
    <w:rPr>
      <w:b/>
      <w:bCs/>
    </w:rPr>
  </w:style>
  <w:style w:type="character" w:customStyle="1" w:styleId="article-page-blockauthor-text-wrapper-3">
    <w:name w:val="article-page-block__author-text-wrapper-3"/>
    <w:basedOn w:val="a0"/>
    <w:rsid w:val="003F1B66"/>
  </w:style>
  <w:style w:type="character" w:customStyle="1" w:styleId="article-page-blockauthor-name-wrapper">
    <w:name w:val="article-page-block__author-name-wrapper"/>
    <w:basedOn w:val="a0"/>
    <w:rsid w:val="003F1B66"/>
  </w:style>
  <w:style w:type="character" w:customStyle="1" w:styleId="article-page-blockauthor-name">
    <w:name w:val="article-page-block__author-name"/>
    <w:basedOn w:val="a0"/>
    <w:rsid w:val="003F1B66"/>
  </w:style>
  <w:style w:type="character" w:customStyle="1" w:styleId="article-page-blockauthor-post">
    <w:name w:val="article-page-block__author-post"/>
    <w:basedOn w:val="a0"/>
    <w:rsid w:val="003F1B66"/>
  </w:style>
  <w:style w:type="character" w:customStyle="1" w:styleId="letter">
    <w:name w:val="letter"/>
    <w:basedOn w:val="a0"/>
    <w:rsid w:val="003F1B66"/>
  </w:style>
  <w:style w:type="paragraph" w:customStyle="1" w:styleId="c">
    <w:name w:val="c"/>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045058"/>
  </w:style>
  <w:style w:type="character" w:customStyle="1" w:styleId="w9">
    <w:name w:val="w9"/>
    <w:basedOn w:val="a0"/>
    <w:rsid w:val="00045058"/>
  </w:style>
  <w:style w:type="paragraph" w:customStyle="1" w:styleId="y">
    <w:name w:val="y"/>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C51C7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51C7A"/>
  </w:style>
  <w:style w:type="paragraph" w:styleId="ad">
    <w:name w:val="footer"/>
    <w:basedOn w:val="a"/>
    <w:link w:val="ae"/>
    <w:uiPriority w:val="99"/>
    <w:unhideWhenUsed/>
    <w:rsid w:val="00C51C7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1C7A"/>
  </w:style>
  <w:style w:type="paragraph" w:styleId="af">
    <w:name w:val="Body Text"/>
    <w:basedOn w:val="a"/>
    <w:link w:val="af0"/>
    <w:uiPriority w:val="1"/>
    <w:qFormat/>
    <w:rsid w:val="00F37D42"/>
    <w:pPr>
      <w:widowControl w:val="0"/>
      <w:autoSpaceDE w:val="0"/>
      <w:autoSpaceDN w:val="0"/>
      <w:spacing w:after="0" w:line="240" w:lineRule="auto"/>
      <w:ind w:left="102" w:firstLine="703"/>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37D42"/>
    <w:rPr>
      <w:rFonts w:ascii="Times New Roman" w:eastAsia="Times New Roman" w:hAnsi="Times New Roman" w:cs="Times New Roman"/>
      <w:sz w:val="24"/>
      <w:szCs w:val="24"/>
    </w:rPr>
  </w:style>
  <w:style w:type="paragraph" w:customStyle="1" w:styleId="Heading1">
    <w:name w:val="Heading 1"/>
    <w:basedOn w:val="a"/>
    <w:uiPriority w:val="1"/>
    <w:qFormat/>
    <w:rsid w:val="00F37D42"/>
    <w:pPr>
      <w:widowControl w:val="0"/>
      <w:autoSpaceDE w:val="0"/>
      <w:autoSpaceDN w:val="0"/>
      <w:spacing w:after="0" w:line="240" w:lineRule="auto"/>
      <w:ind w:left="102" w:right="127" w:firstLine="703"/>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F37D42"/>
    <w:pPr>
      <w:widowControl w:val="0"/>
      <w:autoSpaceDE w:val="0"/>
      <w:autoSpaceDN w:val="0"/>
      <w:spacing w:after="0" w:line="240" w:lineRule="auto"/>
    </w:pPr>
    <w:rPr>
      <w:rFonts w:ascii="Times New Roman" w:eastAsia="Times New Roman" w:hAnsi="Times New Roman" w:cs="Times New Roman"/>
    </w:rPr>
  </w:style>
  <w:style w:type="character" w:customStyle="1" w:styleId="author">
    <w:name w:val="author"/>
    <w:basedOn w:val="a0"/>
    <w:rsid w:val="003A5E0F"/>
  </w:style>
  <w:style w:type="character" w:customStyle="1" w:styleId="calendar">
    <w:name w:val="calendar"/>
    <w:basedOn w:val="a0"/>
    <w:rsid w:val="003A5E0F"/>
  </w:style>
  <w:style w:type="character" w:customStyle="1" w:styleId="comment">
    <w:name w:val="comment"/>
    <w:basedOn w:val="a0"/>
    <w:rsid w:val="003A5E0F"/>
  </w:style>
  <w:style w:type="paragraph" w:customStyle="1" w:styleId="ez-toc-title">
    <w:name w:val="ez-toc-title"/>
    <w:basedOn w:val="a"/>
    <w:rsid w:val="003A5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C0DB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1">
    <w:name w:val="p1"/>
    <w:basedOn w:val="a"/>
    <w:rsid w:val="00401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0136B"/>
  </w:style>
  <w:style w:type="character" w:customStyle="1" w:styleId="s2">
    <w:name w:val="s2"/>
    <w:basedOn w:val="a0"/>
    <w:rsid w:val="0040136B"/>
  </w:style>
  <w:style w:type="character" w:customStyle="1" w:styleId="s3">
    <w:name w:val="s3"/>
    <w:basedOn w:val="a0"/>
    <w:rsid w:val="0040136B"/>
  </w:style>
  <w:style w:type="paragraph" w:customStyle="1" w:styleId="p2">
    <w:name w:val="p2"/>
    <w:basedOn w:val="a"/>
    <w:rsid w:val="004C2F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A40D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A40D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
    <w:name w:val="post-p"/>
    <w:basedOn w:val="a"/>
    <w:rsid w:val="00522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basedOn w:val="a0"/>
    <w:uiPriority w:val="20"/>
    <w:qFormat/>
    <w:rsid w:val="005225DF"/>
    <w:rPr>
      <w:i/>
      <w:iCs/>
    </w:rPr>
  </w:style>
  <w:style w:type="character" w:customStyle="1" w:styleId="odometer-value">
    <w:name w:val="odometer-value"/>
    <w:basedOn w:val="a0"/>
    <w:rsid w:val="005225DF"/>
  </w:style>
  <w:style w:type="character" w:styleId="HTML">
    <w:name w:val="HTML Code"/>
    <w:basedOn w:val="a0"/>
    <w:uiPriority w:val="99"/>
    <w:semiHidden/>
    <w:unhideWhenUsed/>
    <w:rsid w:val="00DB4193"/>
    <w:rPr>
      <w:rFonts w:ascii="Courier New" w:eastAsia="Times New Roman" w:hAnsi="Courier New" w:cs="Courier New"/>
      <w:sz w:val="20"/>
      <w:szCs w:val="20"/>
    </w:rPr>
  </w:style>
  <w:style w:type="paragraph" w:customStyle="1" w:styleId="text-center">
    <w:name w:val="text-center"/>
    <w:basedOn w:val="a"/>
    <w:rsid w:val="00DB41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202904">
      <w:bodyDiv w:val="1"/>
      <w:marLeft w:val="0"/>
      <w:marRight w:val="0"/>
      <w:marTop w:val="0"/>
      <w:marBottom w:val="0"/>
      <w:divBdr>
        <w:top w:val="none" w:sz="0" w:space="0" w:color="auto"/>
        <w:left w:val="none" w:sz="0" w:space="0" w:color="auto"/>
        <w:bottom w:val="none" w:sz="0" w:space="0" w:color="auto"/>
        <w:right w:val="none" w:sz="0" w:space="0" w:color="auto"/>
      </w:divBdr>
      <w:divsChild>
        <w:div w:id="323364059">
          <w:marLeft w:val="0"/>
          <w:marRight w:val="0"/>
          <w:marTop w:val="0"/>
          <w:marBottom w:val="0"/>
          <w:divBdr>
            <w:top w:val="none" w:sz="0" w:space="0" w:color="auto"/>
            <w:left w:val="none" w:sz="0" w:space="0" w:color="auto"/>
            <w:bottom w:val="none" w:sz="0" w:space="0" w:color="auto"/>
            <w:right w:val="none" w:sz="0" w:space="0" w:color="auto"/>
          </w:divBdr>
        </w:div>
      </w:divsChild>
    </w:div>
    <w:div w:id="65878783">
      <w:bodyDiv w:val="1"/>
      <w:marLeft w:val="0"/>
      <w:marRight w:val="0"/>
      <w:marTop w:val="0"/>
      <w:marBottom w:val="0"/>
      <w:divBdr>
        <w:top w:val="none" w:sz="0" w:space="0" w:color="auto"/>
        <w:left w:val="none" w:sz="0" w:space="0" w:color="auto"/>
        <w:bottom w:val="none" w:sz="0" w:space="0" w:color="auto"/>
        <w:right w:val="none" w:sz="0" w:space="0" w:color="auto"/>
      </w:divBdr>
      <w:divsChild>
        <w:div w:id="408313529">
          <w:marLeft w:val="0"/>
          <w:marRight w:val="0"/>
          <w:marTop w:val="0"/>
          <w:marBottom w:val="0"/>
          <w:divBdr>
            <w:top w:val="none" w:sz="0" w:space="0" w:color="auto"/>
            <w:left w:val="none" w:sz="0" w:space="0" w:color="auto"/>
            <w:bottom w:val="none" w:sz="0" w:space="0" w:color="auto"/>
            <w:right w:val="none" w:sz="0" w:space="0" w:color="auto"/>
          </w:divBdr>
        </w:div>
      </w:divsChild>
    </w:div>
    <w:div w:id="71708247">
      <w:bodyDiv w:val="1"/>
      <w:marLeft w:val="0"/>
      <w:marRight w:val="0"/>
      <w:marTop w:val="0"/>
      <w:marBottom w:val="0"/>
      <w:divBdr>
        <w:top w:val="none" w:sz="0" w:space="0" w:color="auto"/>
        <w:left w:val="none" w:sz="0" w:space="0" w:color="auto"/>
        <w:bottom w:val="none" w:sz="0" w:space="0" w:color="auto"/>
        <w:right w:val="none" w:sz="0" w:space="0" w:color="auto"/>
      </w:divBdr>
      <w:divsChild>
        <w:div w:id="827987549">
          <w:marLeft w:val="0"/>
          <w:marRight w:val="0"/>
          <w:marTop w:val="0"/>
          <w:marBottom w:val="0"/>
          <w:divBdr>
            <w:top w:val="none" w:sz="0" w:space="0" w:color="auto"/>
            <w:left w:val="none" w:sz="0" w:space="0" w:color="auto"/>
            <w:bottom w:val="none" w:sz="0" w:space="0" w:color="auto"/>
            <w:right w:val="none" w:sz="0" w:space="0" w:color="auto"/>
          </w:divBdr>
          <w:divsChild>
            <w:div w:id="1846289552">
              <w:marLeft w:val="0"/>
              <w:marRight w:val="0"/>
              <w:marTop w:val="0"/>
              <w:marBottom w:val="0"/>
              <w:divBdr>
                <w:top w:val="none" w:sz="0" w:space="0" w:color="auto"/>
                <w:left w:val="none" w:sz="0" w:space="0" w:color="auto"/>
                <w:bottom w:val="none" w:sz="0" w:space="0" w:color="auto"/>
                <w:right w:val="none" w:sz="0" w:space="0" w:color="auto"/>
              </w:divBdr>
            </w:div>
          </w:divsChild>
        </w:div>
        <w:div w:id="112795305">
          <w:marLeft w:val="0"/>
          <w:marRight w:val="0"/>
          <w:marTop w:val="0"/>
          <w:marBottom w:val="0"/>
          <w:divBdr>
            <w:top w:val="none" w:sz="0" w:space="0" w:color="auto"/>
            <w:left w:val="none" w:sz="0" w:space="0" w:color="auto"/>
            <w:bottom w:val="none" w:sz="0" w:space="0" w:color="auto"/>
            <w:right w:val="none" w:sz="0" w:space="0" w:color="auto"/>
          </w:divBdr>
        </w:div>
        <w:div w:id="1319193732">
          <w:marLeft w:val="0"/>
          <w:marRight w:val="0"/>
          <w:marTop w:val="0"/>
          <w:marBottom w:val="0"/>
          <w:divBdr>
            <w:top w:val="none" w:sz="0" w:space="0" w:color="auto"/>
            <w:left w:val="none" w:sz="0" w:space="0" w:color="auto"/>
            <w:bottom w:val="none" w:sz="0" w:space="0" w:color="auto"/>
            <w:right w:val="none" w:sz="0" w:space="0" w:color="auto"/>
          </w:divBdr>
        </w:div>
        <w:div w:id="283467024">
          <w:marLeft w:val="0"/>
          <w:marRight w:val="0"/>
          <w:marTop w:val="0"/>
          <w:marBottom w:val="0"/>
          <w:divBdr>
            <w:top w:val="none" w:sz="0" w:space="0" w:color="auto"/>
            <w:left w:val="none" w:sz="0" w:space="0" w:color="auto"/>
            <w:bottom w:val="none" w:sz="0" w:space="0" w:color="auto"/>
            <w:right w:val="none" w:sz="0" w:space="0" w:color="auto"/>
          </w:divBdr>
        </w:div>
        <w:div w:id="1450082197">
          <w:marLeft w:val="0"/>
          <w:marRight w:val="0"/>
          <w:marTop w:val="0"/>
          <w:marBottom w:val="0"/>
          <w:divBdr>
            <w:top w:val="none" w:sz="0" w:space="0" w:color="auto"/>
            <w:left w:val="none" w:sz="0" w:space="0" w:color="auto"/>
            <w:bottom w:val="none" w:sz="0" w:space="0" w:color="auto"/>
            <w:right w:val="none" w:sz="0" w:space="0" w:color="auto"/>
          </w:divBdr>
        </w:div>
        <w:div w:id="414790759">
          <w:marLeft w:val="0"/>
          <w:marRight w:val="0"/>
          <w:marTop w:val="0"/>
          <w:marBottom w:val="0"/>
          <w:divBdr>
            <w:top w:val="none" w:sz="0" w:space="0" w:color="auto"/>
            <w:left w:val="none" w:sz="0" w:space="0" w:color="auto"/>
            <w:bottom w:val="none" w:sz="0" w:space="0" w:color="auto"/>
            <w:right w:val="none" w:sz="0" w:space="0" w:color="auto"/>
          </w:divBdr>
        </w:div>
        <w:div w:id="1541094083">
          <w:marLeft w:val="0"/>
          <w:marRight w:val="0"/>
          <w:marTop w:val="0"/>
          <w:marBottom w:val="0"/>
          <w:divBdr>
            <w:top w:val="none" w:sz="0" w:space="0" w:color="auto"/>
            <w:left w:val="none" w:sz="0" w:space="0" w:color="auto"/>
            <w:bottom w:val="none" w:sz="0" w:space="0" w:color="auto"/>
            <w:right w:val="none" w:sz="0" w:space="0" w:color="auto"/>
          </w:divBdr>
        </w:div>
        <w:div w:id="1718551021">
          <w:marLeft w:val="0"/>
          <w:marRight w:val="0"/>
          <w:marTop w:val="0"/>
          <w:marBottom w:val="0"/>
          <w:divBdr>
            <w:top w:val="none" w:sz="0" w:space="0" w:color="auto"/>
            <w:left w:val="none" w:sz="0" w:space="0" w:color="auto"/>
            <w:bottom w:val="none" w:sz="0" w:space="0" w:color="auto"/>
            <w:right w:val="none" w:sz="0" w:space="0" w:color="auto"/>
          </w:divBdr>
        </w:div>
        <w:div w:id="1999335531">
          <w:marLeft w:val="0"/>
          <w:marRight w:val="0"/>
          <w:marTop w:val="0"/>
          <w:marBottom w:val="0"/>
          <w:divBdr>
            <w:top w:val="none" w:sz="0" w:space="0" w:color="auto"/>
            <w:left w:val="none" w:sz="0" w:space="0" w:color="auto"/>
            <w:bottom w:val="none" w:sz="0" w:space="0" w:color="auto"/>
            <w:right w:val="none" w:sz="0" w:space="0" w:color="auto"/>
          </w:divBdr>
        </w:div>
        <w:div w:id="837039238">
          <w:marLeft w:val="0"/>
          <w:marRight w:val="0"/>
          <w:marTop w:val="0"/>
          <w:marBottom w:val="0"/>
          <w:divBdr>
            <w:top w:val="none" w:sz="0" w:space="0" w:color="auto"/>
            <w:left w:val="none" w:sz="0" w:space="0" w:color="auto"/>
            <w:bottom w:val="none" w:sz="0" w:space="0" w:color="auto"/>
            <w:right w:val="none" w:sz="0" w:space="0" w:color="auto"/>
          </w:divBdr>
          <w:divsChild>
            <w:div w:id="1921937854">
              <w:marLeft w:val="0"/>
              <w:marRight w:val="0"/>
              <w:marTop w:val="0"/>
              <w:marBottom w:val="0"/>
              <w:divBdr>
                <w:top w:val="none" w:sz="0" w:space="0" w:color="auto"/>
                <w:left w:val="none" w:sz="0" w:space="0" w:color="auto"/>
                <w:bottom w:val="none" w:sz="0" w:space="0" w:color="auto"/>
                <w:right w:val="none" w:sz="0" w:space="0" w:color="auto"/>
              </w:divBdr>
            </w:div>
          </w:divsChild>
        </w:div>
        <w:div w:id="1017275616">
          <w:marLeft w:val="0"/>
          <w:marRight w:val="0"/>
          <w:marTop w:val="0"/>
          <w:marBottom w:val="0"/>
          <w:divBdr>
            <w:top w:val="none" w:sz="0" w:space="0" w:color="auto"/>
            <w:left w:val="none" w:sz="0" w:space="0" w:color="auto"/>
            <w:bottom w:val="none" w:sz="0" w:space="0" w:color="auto"/>
            <w:right w:val="none" w:sz="0" w:space="0" w:color="auto"/>
          </w:divBdr>
          <w:divsChild>
            <w:div w:id="480124781">
              <w:marLeft w:val="0"/>
              <w:marRight w:val="0"/>
              <w:marTop w:val="0"/>
              <w:marBottom w:val="0"/>
              <w:divBdr>
                <w:top w:val="none" w:sz="0" w:space="0" w:color="auto"/>
                <w:left w:val="none" w:sz="0" w:space="0" w:color="auto"/>
                <w:bottom w:val="none" w:sz="0" w:space="0" w:color="auto"/>
                <w:right w:val="none" w:sz="0" w:space="0" w:color="auto"/>
              </w:divBdr>
              <w:divsChild>
                <w:div w:id="1418791604">
                  <w:marLeft w:val="0"/>
                  <w:marRight w:val="0"/>
                  <w:marTop w:val="0"/>
                  <w:marBottom w:val="0"/>
                  <w:divBdr>
                    <w:top w:val="none" w:sz="0" w:space="0" w:color="auto"/>
                    <w:left w:val="none" w:sz="0" w:space="0" w:color="auto"/>
                    <w:bottom w:val="none" w:sz="0" w:space="0" w:color="auto"/>
                    <w:right w:val="none" w:sz="0" w:space="0" w:color="auto"/>
                  </w:divBdr>
                  <w:divsChild>
                    <w:div w:id="2117828294">
                      <w:marLeft w:val="0"/>
                      <w:marRight w:val="0"/>
                      <w:marTop w:val="0"/>
                      <w:marBottom w:val="0"/>
                      <w:divBdr>
                        <w:top w:val="none" w:sz="0" w:space="0" w:color="auto"/>
                        <w:left w:val="none" w:sz="0" w:space="0" w:color="auto"/>
                        <w:bottom w:val="none" w:sz="0" w:space="0" w:color="auto"/>
                        <w:right w:val="none" w:sz="0" w:space="0" w:color="auto"/>
                      </w:divBdr>
                    </w:div>
                    <w:div w:id="960306220">
                      <w:marLeft w:val="0"/>
                      <w:marRight w:val="0"/>
                      <w:marTop w:val="0"/>
                      <w:marBottom w:val="0"/>
                      <w:divBdr>
                        <w:top w:val="none" w:sz="0" w:space="0" w:color="auto"/>
                        <w:left w:val="none" w:sz="0" w:space="0" w:color="auto"/>
                        <w:bottom w:val="none" w:sz="0" w:space="0" w:color="auto"/>
                        <w:right w:val="none" w:sz="0" w:space="0" w:color="auto"/>
                      </w:divBdr>
                      <w:divsChild>
                        <w:div w:id="348874169">
                          <w:marLeft w:val="0"/>
                          <w:marRight w:val="0"/>
                          <w:marTop w:val="0"/>
                          <w:marBottom w:val="0"/>
                          <w:divBdr>
                            <w:top w:val="none" w:sz="0" w:space="0" w:color="auto"/>
                            <w:left w:val="none" w:sz="0" w:space="0" w:color="auto"/>
                            <w:bottom w:val="none" w:sz="0" w:space="0" w:color="auto"/>
                            <w:right w:val="none" w:sz="0" w:space="0" w:color="auto"/>
                          </w:divBdr>
                        </w:div>
                        <w:div w:id="310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5887">
      <w:bodyDiv w:val="1"/>
      <w:marLeft w:val="0"/>
      <w:marRight w:val="0"/>
      <w:marTop w:val="0"/>
      <w:marBottom w:val="0"/>
      <w:divBdr>
        <w:top w:val="none" w:sz="0" w:space="0" w:color="auto"/>
        <w:left w:val="none" w:sz="0" w:space="0" w:color="auto"/>
        <w:bottom w:val="none" w:sz="0" w:space="0" w:color="auto"/>
        <w:right w:val="none" w:sz="0" w:space="0" w:color="auto"/>
      </w:divBdr>
      <w:divsChild>
        <w:div w:id="1182864109">
          <w:marLeft w:val="0"/>
          <w:marRight w:val="0"/>
          <w:marTop w:val="0"/>
          <w:marBottom w:val="0"/>
          <w:divBdr>
            <w:top w:val="none" w:sz="0" w:space="0" w:color="auto"/>
            <w:left w:val="none" w:sz="0" w:space="0" w:color="auto"/>
            <w:bottom w:val="none" w:sz="0" w:space="0" w:color="auto"/>
            <w:right w:val="none" w:sz="0" w:space="0" w:color="auto"/>
          </w:divBdr>
          <w:divsChild>
            <w:div w:id="484594252">
              <w:marLeft w:val="0"/>
              <w:marRight w:val="0"/>
              <w:marTop w:val="0"/>
              <w:marBottom w:val="0"/>
              <w:divBdr>
                <w:top w:val="none" w:sz="0" w:space="0" w:color="auto"/>
                <w:left w:val="none" w:sz="0" w:space="0" w:color="auto"/>
                <w:bottom w:val="none" w:sz="0" w:space="0" w:color="auto"/>
                <w:right w:val="none" w:sz="0" w:space="0" w:color="auto"/>
              </w:divBdr>
            </w:div>
          </w:divsChild>
        </w:div>
        <w:div w:id="434401439">
          <w:marLeft w:val="0"/>
          <w:marRight w:val="0"/>
          <w:marTop w:val="0"/>
          <w:marBottom w:val="0"/>
          <w:divBdr>
            <w:top w:val="none" w:sz="0" w:space="0" w:color="auto"/>
            <w:left w:val="none" w:sz="0" w:space="0" w:color="auto"/>
            <w:bottom w:val="none" w:sz="0" w:space="0" w:color="auto"/>
            <w:right w:val="none" w:sz="0" w:space="0" w:color="auto"/>
          </w:divBdr>
        </w:div>
        <w:div w:id="997881387">
          <w:marLeft w:val="0"/>
          <w:marRight w:val="0"/>
          <w:marTop w:val="0"/>
          <w:marBottom w:val="0"/>
          <w:divBdr>
            <w:top w:val="none" w:sz="0" w:space="0" w:color="auto"/>
            <w:left w:val="none" w:sz="0" w:space="0" w:color="auto"/>
            <w:bottom w:val="none" w:sz="0" w:space="0" w:color="auto"/>
            <w:right w:val="none" w:sz="0" w:space="0" w:color="auto"/>
          </w:divBdr>
        </w:div>
        <w:div w:id="140462430">
          <w:marLeft w:val="0"/>
          <w:marRight w:val="0"/>
          <w:marTop w:val="0"/>
          <w:marBottom w:val="0"/>
          <w:divBdr>
            <w:top w:val="none" w:sz="0" w:space="0" w:color="auto"/>
            <w:left w:val="none" w:sz="0" w:space="0" w:color="auto"/>
            <w:bottom w:val="none" w:sz="0" w:space="0" w:color="auto"/>
            <w:right w:val="none" w:sz="0" w:space="0" w:color="auto"/>
          </w:divBdr>
        </w:div>
        <w:div w:id="944652523">
          <w:marLeft w:val="0"/>
          <w:marRight w:val="0"/>
          <w:marTop w:val="0"/>
          <w:marBottom w:val="0"/>
          <w:divBdr>
            <w:top w:val="none" w:sz="0" w:space="0" w:color="auto"/>
            <w:left w:val="none" w:sz="0" w:space="0" w:color="auto"/>
            <w:bottom w:val="none" w:sz="0" w:space="0" w:color="auto"/>
            <w:right w:val="none" w:sz="0" w:space="0" w:color="auto"/>
          </w:divBdr>
        </w:div>
        <w:div w:id="371931018">
          <w:marLeft w:val="0"/>
          <w:marRight w:val="0"/>
          <w:marTop w:val="0"/>
          <w:marBottom w:val="0"/>
          <w:divBdr>
            <w:top w:val="none" w:sz="0" w:space="0" w:color="auto"/>
            <w:left w:val="none" w:sz="0" w:space="0" w:color="auto"/>
            <w:bottom w:val="none" w:sz="0" w:space="0" w:color="auto"/>
            <w:right w:val="none" w:sz="0" w:space="0" w:color="auto"/>
          </w:divBdr>
        </w:div>
        <w:div w:id="1298148681">
          <w:marLeft w:val="0"/>
          <w:marRight w:val="0"/>
          <w:marTop w:val="0"/>
          <w:marBottom w:val="0"/>
          <w:divBdr>
            <w:top w:val="none" w:sz="0" w:space="0" w:color="auto"/>
            <w:left w:val="none" w:sz="0" w:space="0" w:color="auto"/>
            <w:bottom w:val="none" w:sz="0" w:space="0" w:color="auto"/>
            <w:right w:val="none" w:sz="0" w:space="0" w:color="auto"/>
          </w:divBdr>
        </w:div>
        <w:div w:id="1381709657">
          <w:marLeft w:val="0"/>
          <w:marRight w:val="0"/>
          <w:marTop w:val="0"/>
          <w:marBottom w:val="0"/>
          <w:divBdr>
            <w:top w:val="none" w:sz="0" w:space="0" w:color="auto"/>
            <w:left w:val="none" w:sz="0" w:space="0" w:color="auto"/>
            <w:bottom w:val="none" w:sz="0" w:space="0" w:color="auto"/>
            <w:right w:val="none" w:sz="0" w:space="0" w:color="auto"/>
          </w:divBdr>
        </w:div>
        <w:div w:id="1933316959">
          <w:marLeft w:val="0"/>
          <w:marRight w:val="0"/>
          <w:marTop w:val="0"/>
          <w:marBottom w:val="0"/>
          <w:divBdr>
            <w:top w:val="none" w:sz="0" w:space="0" w:color="auto"/>
            <w:left w:val="none" w:sz="0" w:space="0" w:color="auto"/>
            <w:bottom w:val="none" w:sz="0" w:space="0" w:color="auto"/>
            <w:right w:val="none" w:sz="0" w:space="0" w:color="auto"/>
          </w:divBdr>
        </w:div>
        <w:div w:id="1065029870">
          <w:marLeft w:val="0"/>
          <w:marRight w:val="0"/>
          <w:marTop w:val="0"/>
          <w:marBottom w:val="0"/>
          <w:divBdr>
            <w:top w:val="none" w:sz="0" w:space="0" w:color="auto"/>
            <w:left w:val="none" w:sz="0" w:space="0" w:color="auto"/>
            <w:bottom w:val="none" w:sz="0" w:space="0" w:color="auto"/>
            <w:right w:val="none" w:sz="0" w:space="0" w:color="auto"/>
          </w:divBdr>
        </w:div>
        <w:div w:id="441653250">
          <w:marLeft w:val="0"/>
          <w:marRight w:val="0"/>
          <w:marTop w:val="0"/>
          <w:marBottom w:val="0"/>
          <w:divBdr>
            <w:top w:val="none" w:sz="0" w:space="0" w:color="auto"/>
            <w:left w:val="none" w:sz="0" w:space="0" w:color="auto"/>
            <w:bottom w:val="none" w:sz="0" w:space="0" w:color="auto"/>
            <w:right w:val="none" w:sz="0" w:space="0" w:color="auto"/>
          </w:divBdr>
        </w:div>
        <w:div w:id="198904929">
          <w:marLeft w:val="0"/>
          <w:marRight w:val="0"/>
          <w:marTop w:val="0"/>
          <w:marBottom w:val="0"/>
          <w:divBdr>
            <w:top w:val="none" w:sz="0" w:space="0" w:color="auto"/>
            <w:left w:val="none" w:sz="0" w:space="0" w:color="auto"/>
            <w:bottom w:val="none" w:sz="0" w:space="0" w:color="auto"/>
            <w:right w:val="none" w:sz="0" w:space="0" w:color="auto"/>
          </w:divBdr>
        </w:div>
        <w:div w:id="706680692">
          <w:marLeft w:val="0"/>
          <w:marRight w:val="0"/>
          <w:marTop w:val="0"/>
          <w:marBottom w:val="0"/>
          <w:divBdr>
            <w:top w:val="none" w:sz="0" w:space="0" w:color="auto"/>
            <w:left w:val="none" w:sz="0" w:space="0" w:color="auto"/>
            <w:bottom w:val="none" w:sz="0" w:space="0" w:color="auto"/>
            <w:right w:val="none" w:sz="0" w:space="0" w:color="auto"/>
          </w:divBdr>
          <w:divsChild>
            <w:div w:id="850415633">
              <w:marLeft w:val="0"/>
              <w:marRight w:val="0"/>
              <w:marTop w:val="0"/>
              <w:marBottom w:val="0"/>
              <w:divBdr>
                <w:top w:val="none" w:sz="0" w:space="0" w:color="auto"/>
                <w:left w:val="none" w:sz="0" w:space="0" w:color="auto"/>
                <w:bottom w:val="none" w:sz="0" w:space="0" w:color="auto"/>
                <w:right w:val="none" w:sz="0" w:space="0" w:color="auto"/>
              </w:divBdr>
              <w:divsChild>
                <w:div w:id="482350726">
                  <w:marLeft w:val="0"/>
                  <w:marRight w:val="0"/>
                  <w:marTop w:val="0"/>
                  <w:marBottom w:val="0"/>
                  <w:divBdr>
                    <w:top w:val="none" w:sz="0" w:space="0" w:color="auto"/>
                    <w:left w:val="none" w:sz="0" w:space="0" w:color="auto"/>
                    <w:bottom w:val="none" w:sz="0" w:space="0" w:color="auto"/>
                    <w:right w:val="none" w:sz="0" w:space="0" w:color="auto"/>
                  </w:divBdr>
                  <w:divsChild>
                    <w:div w:id="1133450529">
                      <w:marLeft w:val="0"/>
                      <w:marRight w:val="0"/>
                      <w:marTop w:val="0"/>
                      <w:marBottom w:val="0"/>
                      <w:divBdr>
                        <w:top w:val="none" w:sz="0" w:space="0" w:color="auto"/>
                        <w:left w:val="none" w:sz="0" w:space="0" w:color="auto"/>
                        <w:bottom w:val="none" w:sz="0" w:space="0" w:color="auto"/>
                        <w:right w:val="none" w:sz="0" w:space="0" w:color="auto"/>
                      </w:divBdr>
                      <w:divsChild>
                        <w:div w:id="212954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7763">
                  <w:marLeft w:val="0"/>
                  <w:marRight w:val="0"/>
                  <w:marTop w:val="0"/>
                  <w:marBottom w:val="0"/>
                  <w:divBdr>
                    <w:top w:val="none" w:sz="0" w:space="0" w:color="auto"/>
                    <w:left w:val="none" w:sz="0" w:space="0" w:color="auto"/>
                    <w:bottom w:val="none" w:sz="0" w:space="0" w:color="auto"/>
                    <w:right w:val="none" w:sz="0" w:space="0" w:color="auto"/>
                  </w:divBdr>
                  <w:divsChild>
                    <w:div w:id="1847133563">
                      <w:marLeft w:val="0"/>
                      <w:marRight w:val="0"/>
                      <w:marTop w:val="0"/>
                      <w:marBottom w:val="0"/>
                      <w:divBdr>
                        <w:top w:val="none" w:sz="0" w:space="0" w:color="auto"/>
                        <w:left w:val="none" w:sz="0" w:space="0" w:color="auto"/>
                        <w:bottom w:val="none" w:sz="0" w:space="0" w:color="auto"/>
                        <w:right w:val="none" w:sz="0" w:space="0" w:color="auto"/>
                      </w:divBdr>
                      <w:divsChild>
                        <w:div w:id="5617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3309">
                  <w:marLeft w:val="0"/>
                  <w:marRight w:val="0"/>
                  <w:marTop w:val="0"/>
                  <w:marBottom w:val="0"/>
                  <w:divBdr>
                    <w:top w:val="none" w:sz="0" w:space="0" w:color="auto"/>
                    <w:left w:val="none" w:sz="0" w:space="0" w:color="auto"/>
                    <w:bottom w:val="none" w:sz="0" w:space="0" w:color="auto"/>
                    <w:right w:val="none" w:sz="0" w:space="0" w:color="auto"/>
                  </w:divBdr>
                  <w:divsChild>
                    <w:div w:id="1289628196">
                      <w:marLeft w:val="0"/>
                      <w:marRight w:val="0"/>
                      <w:marTop w:val="0"/>
                      <w:marBottom w:val="0"/>
                      <w:divBdr>
                        <w:top w:val="none" w:sz="0" w:space="0" w:color="auto"/>
                        <w:left w:val="none" w:sz="0" w:space="0" w:color="auto"/>
                        <w:bottom w:val="none" w:sz="0" w:space="0" w:color="auto"/>
                        <w:right w:val="none" w:sz="0" w:space="0" w:color="auto"/>
                      </w:divBdr>
                      <w:divsChild>
                        <w:div w:id="165671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6425">
                  <w:marLeft w:val="0"/>
                  <w:marRight w:val="0"/>
                  <w:marTop w:val="0"/>
                  <w:marBottom w:val="0"/>
                  <w:divBdr>
                    <w:top w:val="none" w:sz="0" w:space="0" w:color="auto"/>
                    <w:left w:val="none" w:sz="0" w:space="0" w:color="auto"/>
                    <w:bottom w:val="none" w:sz="0" w:space="0" w:color="auto"/>
                    <w:right w:val="none" w:sz="0" w:space="0" w:color="auto"/>
                  </w:divBdr>
                  <w:divsChild>
                    <w:div w:id="284851486">
                      <w:marLeft w:val="0"/>
                      <w:marRight w:val="0"/>
                      <w:marTop w:val="0"/>
                      <w:marBottom w:val="0"/>
                      <w:divBdr>
                        <w:top w:val="none" w:sz="0" w:space="0" w:color="auto"/>
                        <w:left w:val="none" w:sz="0" w:space="0" w:color="auto"/>
                        <w:bottom w:val="none" w:sz="0" w:space="0" w:color="auto"/>
                        <w:right w:val="none" w:sz="0" w:space="0" w:color="auto"/>
                      </w:divBdr>
                      <w:divsChild>
                        <w:div w:id="19805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33748">
                  <w:marLeft w:val="0"/>
                  <w:marRight w:val="0"/>
                  <w:marTop w:val="0"/>
                  <w:marBottom w:val="0"/>
                  <w:divBdr>
                    <w:top w:val="none" w:sz="0" w:space="0" w:color="auto"/>
                    <w:left w:val="none" w:sz="0" w:space="0" w:color="auto"/>
                    <w:bottom w:val="none" w:sz="0" w:space="0" w:color="auto"/>
                    <w:right w:val="none" w:sz="0" w:space="0" w:color="auto"/>
                  </w:divBdr>
                  <w:divsChild>
                    <w:div w:id="1374890064">
                      <w:marLeft w:val="0"/>
                      <w:marRight w:val="0"/>
                      <w:marTop w:val="0"/>
                      <w:marBottom w:val="0"/>
                      <w:divBdr>
                        <w:top w:val="none" w:sz="0" w:space="0" w:color="auto"/>
                        <w:left w:val="none" w:sz="0" w:space="0" w:color="auto"/>
                        <w:bottom w:val="none" w:sz="0" w:space="0" w:color="auto"/>
                        <w:right w:val="none" w:sz="0" w:space="0" w:color="auto"/>
                      </w:divBdr>
                      <w:divsChild>
                        <w:div w:id="1140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89360">
                  <w:marLeft w:val="0"/>
                  <w:marRight w:val="0"/>
                  <w:marTop w:val="0"/>
                  <w:marBottom w:val="0"/>
                  <w:divBdr>
                    <w:top w:val="none" w:sz="0" w:space="0" w:color="auto"/>
                    <w:left w:val="none" w:sz="0" w:space="0" w:color="auto"/>
                    <w:bottom w:val="none" w:sz="0" w:space="0" w:color="auto"/>
                    <w:right w:val="none" w:sz="0" w:space="0" w:color="auto"/>
                  </w:divBdr>
                  <w:divsChild>
                    <w:div w:id="1208420872">
                      <w:marLeft w:val="0"/>
                      <w:marRight w:val="0"/>
                      <w:marTop w:val="0"/>
                      <w:marBottom w:val="0"/>
                      <w:divBdr>
                        <w:top w:val="none" w:sz="0" w:space="0" w:color="auto"/>
                        <w:left w:val="none" w:sz="0" w:space="0" w:color="auto"/>
                        <w:bottom w:val="none" w:sz="0" w:space="0" w:color="auto"/>
                        <w:right w:val="none" w:sz="0" w:space="0" w:color="auto"/>
                      </w:divBdr>
                      <w:divsChild>
                        <w:div w:id="24106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65083">
                  <w:marLeft w:val="0"/>
                  <w:marRight w:val="0"/>
                  <w:marTop w:val="0"/>
                  <w:marBottom w:val="0"/>
                  <w:divBdr>
                    <w:top w:val="none" w:sz="0" w:space="0" w:color="auto"/>
                    <w:left w:val="none" w:sz="0" w:space="0" w:color="auto"/>
                    <w:bottom w:val="none" w:sz="0" w:space="0" w:color="auto"/>
                    <w:right w:val="none" w:sz="0" w:space="0" w:color="auto"/>
                  </w:divBdr>
                  <w:divsChild>
                    <w:div w:id="592936628">
                      <w:marLeft w:val="0"/>
                      <w:marRight w:val="0"/>
                      <w:marTop w:val="0"/>
                      <w:marBottom w:val="0"/>
                      <w:divBdr>
                        <w:top w:val="none" w:sz="0" w:space="0" w:color="auto"/>
                        <w:left w:val="none" w:sz="0" w:space="0" w:color="auto"/>
                        <w:bottom w:val="none" w:sz="0" w:space="0" w:color="auto"/>
                        <w:right w:val="none" w:sz="0" w:space="0" w:color="auto"/>
                      </w:divBdr>
                      <w:divsChild>
                        <w:div w:id="6553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8525">
                  <w:marLeft w:val="0"/>
                  <w:marRight w:val="0"/>
                  <w:marTop w:val="0"/>
                  <w:marBottom w:val="0"/>
                  <w:divBdr>
                    <w:top w:val="none" w:sz="0" w:space="0" w:color="auto"/>
                    <w:left w:val="none" w:sz="0" w:space="0" w:color="auto"/>
                    <w:bottom w:val="none" w:sz="0" w:space="0" w:color="auto"/>
                    <w:right w:val="none" w:sz="0" w:space="0" w:color="auto"/>
                  </w:divBdr>
                  <w:divsChild>
                    <w:div w:id="724328961">
                      <w:marLeft w:val="0"/>
                      <w:marRight w:val="0"/>
                      <w:marTop w:val="0"/>
                      <w:marBottom w:val="0"/>
                      <w:divBdr>
                        <w:top w:val="none" w:sz="0" w:space="0" w:color="auto"/>
                        <w:left w:val="none" w:sz="0" w:space="0" w:color="auto"/>
                        <w:bottom w:val="none" w:sz="0" w:space="0" w:color="auto"/>
                        <w:right w:val="none" w:sz="0" w:space="0" w:color="auto"/>
                      </w:divBdr>
                      <w:divsChild>
                        <w:div w:id="10900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4636">
                  <w:marLeft w:val="0"/>
                  <w:marRight w:val="0"/>
                  <w:marTop w:val="0"/>
                  <w:marBottom w:val="0"/>
                  <w:divBdr>
                    <w:top w:val="none" w:sz="0" w:space="0" w:color="auto"/>
                    <w:left w:val="none" w:sz="0" w:space="0" w:color="auto"/>
                    <w:bottom w:val="none" w:sz="0" w:space="0" w:color="auto"/>
                    <w:right w:val="none" w:sz="0" w:space="0" w:color="auto"/>
                  </w:divBdr>
                  <w:divsChild>
                    <w:div w:id="477117780">
                      <w:marLeft w:val="0"/>
                      <w:marRight w:val="0"/>
                      <w:marTop w:val="0"/>
                      <w:marBottom w:val="0"/>
                      <w:divBdr>
                        <w:top w:val="none" w:sz="0" w:space="0" w:color="auto"/>
                        <w:left w:val="none" w:sz="0" w:space="0" w:color="auto"/>
                        <w:bottom w:val="none" w:sz="0" w:space="0" w:color="auto"/>
                        <w:right w:val="none" w:sz="0" w:space="0" w:color="auto"/>
                      </w:divBdr>
                      <w:divsChild>
                        <w:div w:id="18536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4564">
                  <w:marLeft w:val="0"/>
                  <w:marRight w:val="0"/>
                  <w:marTop w:val="0"/>
                  <w:marBottom w:val="0"/>
                  <w:divBdr>
                    <w:top w:val="none" w:sz="0" w:space="0" w:color="auto"/>
                    <w:left w:val="none" w:sz="0" w:space="0" w:color="auto"/>
                    <w:bottom w:val="none" w:sz="0" w:space="0" w:color="auto"/>
                    <w:right w:val="none" w:sz="0" w:space="0" w:color="auto"/>
                  </w:divBdr>
                  <w:divsChild>
                    <w:div w:id="217326065">
                      <w:marLeft w:val="0"/>
                      <w:marRight w:val="0"/>
                      <w:marTop w:val="0"/>
                      <w:marBottom w:val="0"/>
                      <w:divBdr>
                        <w:top w:val="none" w:sz="0" w:space="0" w:color="auto"/>
                        <w:left w:val="none" w:sz="0" w:space="0" w:color="auto"/>
                        <w:bottom w:val="none" w:sz="0" w:space="0" w:color="auto"/>
                        <w:right w:val="none" w:sz="0" w:space="0" w:color="auto"/>
                      </w:divBdr>
                      <w:divsChild>
                        <w:div w:id="16919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3189">
                  <w:marLeft w:val="0"/>
                  <w:marRight w:val="0"/>
                  <w:marTop w:val="0"/>
                  <w:marBottom w:val="0"/>
                  <w:divBdr>
                    <w:top w:val="none" w:sz="0" w:space="0" w:color="auto"/>
                    <w:left w:val="none" w:sz="0" w:space="0" w:color="auto"/>
                    <w:bottom w:val="none" w:sz="0" w:space="0" w:color="auto"/>
                    <w:right w:val="none" w:sz="0" w:space="0" w:color="auto"/>
                  </w:divBdr>
                  <w:divsChild>
                    <w:div w:id="948584588">
                      <w:marLeft w:val="0"/>
                      <w:marRight w:val="0"/>
                      <w:marTop w:val="0"/>
                      <w:marBottom w:val="0"/>
                      <w:divBdr>
                        <w:top w:val="none" w:sz="0" w:space="0" w:color="auto"/>
                        <w:left w:val="none" w:sz="0" w:space="0" w:color="auto"/>
                        <w:bottom w:val="none" w:sz="0" w:space="0" w:color="auto"/>
                        <w:right w:val="none" w:sz="0" w:space="0" w:color="auto"/>
                      </w:divBdr>
                      <w:divsChild>
                        <w:div w:id="6391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06260">
          <w:marLeft w:val="0"/>
          <w:marRight w:val="0"/>
          <w:marTop w:val="0"/>
          <w:marBottom w:val="0"/>
          <w:divBdr>
            <w:top w:val="none" w:sz="0" w:space="0" w:color="auto"/>
            <w:left w:val="none" w:sz="0" w:space="0" w:color="auto"/>
            <w:bottom w:val="none" w:sz="0" w:space="0" w:color="auto"/>
            <w:right w:val="none" w:sz="0" w:space="0" w:color="auto"/>
          </w:divBdr>
          <w:divsChild>
            <w:div w:id="890458322">
              <w:marLeft w:val="0"/>
              <w:marRight w:val="0"/>
              <w:marTop w:val="0"/>
              <w:marBottom w:val="0"/>
              <w:divBdr>
                <w:top w:val="none" w:sz="0" w:space="0" w:color="auto"/>
                <w:left w:val="none" w:sz="0" w:space="0" w:color="auto"/>
                <w:bottom w:val="none" w:sz="0" w:space="0" w:color="auto"/>
                <w:right w:val="none" w:sz="0" w:space="0" w:color="auto"/>
              </w:divBdr>
              <w:divsChild>
                <w:div w:id="1086729464">
                  <w:marLeft w:val="0"/>
                  <w:marRight w:val="0"/>
                  <w:marTop w:val="0"/>
                  <w:marBottom w:val="0"/>
                  <w:divBdr>
                    <w:top w:val="none" w:sz="0" w:space="0" w:color="auto"/>
                    <w:left w:val="none" w:sz="0" w:space="0" w:color="auto"/>
                    <w:bottom w:val="none" w:sz="0" w:space="0" w:color="auto"/>
                    <w:right w:val="none" w:sz="0" w:space="0" w:color="auto"/>
                  </w:divBdr>
                  <w:divsChild>
                    <w:div w:id="1560634486">
                      <w:marLeft w:val="0"/>
                      <w:marRight w:val="0"/>
                      <w:marTop w:val="0"/>
                      <w:marBottom w:val="0"/>
                      <w:divBdr>
                        <w:top w:val="none" w:sz="0" w:space="0" w:color="auto"/>
                        <w:left w:val="none" w:sz="0" w:space="0" w:color="auto"/>
                        <w:bottom w:val="none" w:sz="0" w:space="0" w:color="auto"/>
                        <w:right w:val="none" w:sz="0" w:space="0" w:color="auto"/>
                      </w:divBdr>
                    </w:div>
                    <w:div w:id="1662855760">
                      <w:marLeft w:val="0"/>
                      <w:marRight w:val="0"/>
                      <w:marTop w:val="0"/>
                      <w:marBottom w:val="0"/>
                      <w:divBdr>
                        <w:top w:val="none" w:sz="0" w:space="0" w:color="auto"/>
                        <w:left w:val="none" w:sz="0" w:space="0" w:color="auto"/>
                        <w:bottom w:val="none" w:sz="0" w:space="0" w:color="auto"/>
                        <w:right w:val="none" w:sz="0" w:space="0" w:color="auto"/>
                      </w:divBdr>
                      <w:divsChild>
                        <w:div w:id="422459135">
                          <w:marLeft w:val="0"/>
                          <w:marRight w:val="0"/>
                          <w:marTop w:val="0"/>
                          <w:marBottom w:val="0"/>
                          <w:divBdr>
                            <w:top w:val="none" w:sz="0" w:space="0" w:color="auto"/>
                            <w:left w:val="none" w:sz="0" w:space="0" w:color="auto"/>
                            <w:bottom w:val="none" w:sz="0" w:space="0" w:color="auto"/>
                            <w:right w:val="none" w:sz="0" w:space="0" w:color="auto"/>
                          </w:divBdr>
                        </w:div>
                        <w:div w:id="18447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0951">
              <w:marLeft w:val="0"/>
              <w:marRight w:val="0"/>
              <w:marTop w:val="0"/>
              <w:marBottom w:val="0"/>
              <w:divBdr>
                <w:top w:val="none" w:sz="0" w:space="0" w:color="auto"/>
                <w:left w:val="none" w:sz="0" w:space="0" w:color="auto"/>
                <w:bottom w:val="none" w:sz="0" w:space="0" w:color="auto"/>
                <w:right w:val="none" w:sz="0" w:space="0" w:color="auto"/>
              </w:divBdr>
            </w:div>
          </w:divsChild>
        </w:div>
        <w:div w:id="1835872993">
          <w:marLeft w:val="0"/>
          <w:marRight w:val="0"/>
          <w:marTop w:val="0"/>
          <w:marBottom w:val="0"/>
          <w:divBdr>
            <w:top w:val="none" w:sz="0" w:space="0" w:color="auto"/>
            <w:left w:val="none" w:sz="0" w:space="0" w:color="auto"/>
            <w:bottom w:val="none" w:sz="0" w:space="0" w:color="auto"/>
            <w:right w:val="none" w:sz="0" w:space="0" w:color="auto"/>
          </w:divBdr>
        </w:div>
        <w:div w:id="2042825669">
          <w:marLeft w:val="0"/>
          <w:marRight w:val="0"/>
          <w:marTop w:val="0"/>
          <w:marBottom w:val="0"/>
          <w:divBdr>
            <w:top w:val="none" w:sz="0" w:space="0" w:color="auto"/>
            <w:left w:val="none" w:sz="0" w:space="0" w:color="auto"/>
            <w:bottom w:val="none" w:sz="0" w:space="0" w:color="auto"/>
            <w:right w:val="none" w:sz="0" w:space="0" w:color="auto"/>
          </w:divBdr>
        </w:div>
        <w:div w:id="47999583">
          <w:marLeft w:val="0"/>
          <w:marRight w:val="0"/>
          <w:marTop w:val="0"/>
          <w:marBottom w:val="0"/>
          <w:divBdr>
            <w:top w:val="none" w:sz="0" w:space="0" w:color="auto"/>
            <w:left w:val="none" w:sz="0" w:space="0" w:color="auto"/>
            <w:bottom w:val="none" w:sz="0" w:space="0" w:color="auto"/>
            <w:right w:val="none" w:sz="0" w:space="0" w:color="auto"/>
          </w:divBdr>
        </w:div>
        <w:div w:id="1572614912">
          <w:marLeft w:val="0"/>
          <w:marRight w:val="0"/>
          <w:marTop w:val="0"/>
          <w:marBottom w:val="0"/>
          <w:divBdr>
            <w:top w:val="none" w:sz="0" w:space="0" w:color="auto"/>
            <w:left w:val="none" w:sz="0" w:space="0" w:color="auto"/>
            <w:bottom w:val="none" w:sz="0" w:space="0" w:color="auto"/>
            <w:right w:val="none" w:sz="0" w:space="0" w:color="auto"/>
          </w:divBdr>
          <w:divsChild>
            <w:div w:id="905921993">
              <w:marLeft w:val="0"/>
              <w:marRight w:val="0"/>
              <w:marTop w:val="0"/>
              <w:marBottom w:val="0"/>
              <w:divBdr>
                <w:top w:val="none" w:sz="0" w:space="0" w:color="auto"/>
                <w:left w:val="none" w:sz="0" w:space="0" w:color="auto"/>
                <w:bottom w:val="none" w:sz="0" w:space="0" w:color="auto"/>
                <w:right w:val="none" w:sz="0" w:space="0" w:color="auto"/>
              </w:divBdr>
              <w:divsChild>
                <w:div w:id="1668825255">
                  <w:marLeft w:val="0"/>
                  <w:marRight w:val="0"/>
                  <w:marTop w:val="0"/>
                  <w:marBottom w:val="0"/>
                  <w:divBdr>
                    <w:top w:val="none" w:sz="0" w:space="0" w:color="auto"/>
                    <w:left w:val="none" w:sz="0" w:space="0" w:color="auto"/>
                    <w:bottom w:val="none" w:sz="0" w:space="0" w:color="auto"/>
                    <w:right w:val="none" w:sz="0" w:space="0" w:color="auto"/>
                  </w:divBdr>
                  <w:divsChild>
                    <w:div w:id="1843009370">
                      <w:marLeft w:val="0"/>
                      <w:marRight w:val="0"/>
                      <w:marTop w:val="0"/>
                      <w:marBottom w:val="0"/>
                      <w:divBdr>
                        <w:top w:val="none" w:sz="0" w:space="0" w:color="auto"/>
                        <w:left w:val="none" w:sz="0" w:space="0" w:color="auto"/>
                        <w:bottom w:val="none" w:sz="0" w:space="0" w:color="auto"/>
                        <w:right w:val="none" w:sz="0" w:space="0" w:color="auto"/>
                      </w:divBdr>
                      <w:divsChild>
                        <w:div w:id="18679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714">
                  <w:marLeft w:val="0"/>
                  <w:marRight w:val="0"/>
                  <w:marTop w:val="0"/>
                  <w:marBottom w:val="0"/>
                  <w:divBdr>
                    <w:top w:val="none" w:sz="0" w:space="0" w:color="auto"/>
                    <w:left w:val="none" w:sz="0" w:space="0" w:color="auto"/>
                    <w:bottom w:val="none" w:sz="0" w:space="0" w:color="auto"/>
                    <w:right w:val="none" w:sz="0" w:space="0" w:color="auto"/>
                  </w:divBdr>
                  <w:divsChild>
                    <w:div w:id="1468935297">
                      <w:marLeft w:val="0"/>
                      <w:marRight w:val="0"/>
                      <w:marTop w:val="0"/>
                      <w:marBottom w:val="0"/>
                      <w:divBdr>
                        <w:top w:val="none" w:sz="0" w:space="0" w:color="auto"/>
                        <w:left w:val="none" w:sz="0" w:space="0" w:color="auto"/>
                        <w:bottom w:val="none" w:sz="0" w:space="0" w:color="auto"/>
                        <w:right w:val="none" w:sz="0" w:space="0" w:color="auto"/>
                      </w:divBdr>
                      <w:divsChild>
                        <w:div w:id="14371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1063">
                  <w:marLeft w:val="0"/>
                  <w:marRight w:val="0"/>
                  <w:marTop w:val="0"/>
                  <w:marBottom w:val="0"/>
                  <w:divBdr>
                    <w:top w:val="none" w:sz="0" w:space="0" w:color="auto"/>
                    <w:left w:val="none" w:sz="0" w:space="0" w:color="auto"/>
                    <w:bottom w:val="none" w:sz="0" w:space="0" w:color="auto"/>
                    <w:right w:val="none" w:sz="0" w:space="0" w:color="auto"/>
                  </w:divBdr>
                  <w:divsChild>
                    <w:div w:id="115102148">
                      <w:marLeft w:val="0"/>
                      <w:marRight w:val="0"/>
                      <w:marTop w:val="0"/>
                      <w:marBottom w:val="0"/>
                      <w:divBdr>
                        <w:top w:val="none" w:sz="0" w:space="0" w:color="auto"/>
                        <w:left w:val="none" w:sz="0" w:space="0" w:color="auto"/>
                        <w:bottom w:val="none" w:sz="0" w:space="0" w:color="auto"/>
                        <w:right w:val="none" w:sz="0" w:space="0" w:color="auto"/>
                      </w:divBdr>
                      <w:divsChild>
                        <w:div w:id="6351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7377">
                  <w:marLeft w:val="0"/>
                  <w:marRight w:val="0"/>
                  <w:marTop w:val="0"/>
                  <w:marBottom w:val="0"/>
                  <w:divBdr>
                    <w:top w:val="none" w:sz="0" w:space="0" w:color="auto"/>
                    <w:left w:val="none" w:sz="0" w:space="0" w:color="auto"/>
                    <w:bottom w:val="none" w:sz="0" w:space="0" w:color="auto"/>
                    <w:right w:val="none" w:sz="0" w:space="0" w:color="auto"/>
                  </w:divBdr>
                  <w:divsChild>
                    <w:div w:id="1638879159">
                      <w:marLeft w:val="0"/>
                      <w:marRight w:val="0"/>
                      <w:marTop w:val="0"/>
                      <w:marBottom w:val="0"/>
                      <w:divBdr>
                        <w:top w:val="none" w:sz="0" w:space="0" w:color="auto"/>
                        <w:left w:val="none" w:sz="0" w:space="0" w:color="auto"/>
                        <w:bottom w:val="none" w:sz="0" w:space="0" w:color="auto"/>
                        <w:right w:val="none" w:sz="0" w:space="0" w:color="auto"/>
                      </w:divBdr>
                      <w:divsChild>
                        <w:div w:id="15019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5943">
                  <w:marLeft w:val="0"/>
                  <w:marRight w:val="0"/>
                  <w:marTop w:val="0"/>
                  <w:marBottom w:val="0"/>
                  <w:divBdr>
                    <w:top w:val="none" w:sz="0" w:space="0" w:color="auto"/>
                    <w:left w:val="none" w:sz="0" w:space="0" w:color="auto"/>
                    <w:bottom w:val="none" w:sz="0" w:space="0" w:color="auto"/>
                    <w:right w:val="none" w:sz="0" w:space="0" w:color="auto"/>
                  </w:divBdr>
                  <w:divsChild>
                    <w:div w:id="698093796">
                      <w:marLeft w:val="0"/>
                      <w:marRight w:val="0"/>
                      <w:marTop w:val="0"/>
                      <w:marBottom w:val="0"/>
                      <w:divBdr>
                        <w:top w:val="none" w:sz="0" w:space="0" w:color="auto"/>
                        <w:left w:val="none" w:sz="0" w:space="0" w:color="auto"/>
                        <w:bottom w:val="none" w:sz="0" w:space="0" w:color="auto"/>
                        <w:right w:val="none" w:sz="0" w:space="0" w:color="auto"/>
                      </w:divBdr>
                      <w:divsChild>
                        <w:div w:id="6959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065644">
          <w:marLeft w:val="0"/>
          <w:marRight w:val="0"/>
          <w:marTop w:val="0"/>
          <w:marBottom w:val="0"/>
          <w:divBdr>
            <w:top w:val="none" w:sz="0" w:space="0" w:color="auto"/>
            <w:left w:val="none" w:sz="0" w:space="0" w:color="auto"/>
            <w:bottom w:val="none" w:sz="0" w:space="0" w:color="auto"/>
            <w:right w:val="none" w:sz="0" w:space="0" w:color="auto"/>
          </w:divBdr>
          <w:divsChild>
            <w:div w:id="7310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2959">
      <w:bodyDiv w:val="1"/>
      <w:marLeft w:val="0"/>
      <w:marRight w:val="0"/>
      <w:marTop w:val="0"/>
      <w:marBottom w:val="0"/>
      <w:divBdr>
        <w:top w:val="none" w:sz="0" w:space="0" w:color="auto"/>
        <w:left w:val="none" w:sz="0" w:space="0" w:color="auto"/>
        <w:bottom w:val="none" w:sz="0" w:space="0" w:color="auto"/>
        <w:right w:val="none" w:sz="0" w:space="0" w:color="auto"/>
      </w:divBdr>
      <w:divsChild>
        <w:div w:id="800850104">
          <w:marLeft w:val="0"/>
          <w:marRight w:val="0"/>
          <w:marTop w:val="0"/>
          <w:marBottom w:val="0"/>
          <w:divBdr>
            <w:top w:val="none" w:sz="0" w:space="0" w:color="auto"/>
            <w:left w:val="none" w:sz="0" w:space="0" w:color="auto"/>
            <w:bottom w:val="none" w:sz="0" w:space="0" w:color="auto"/>
            <w:right w:val="none" w:sz="0" w:space="0" w:color="auto"/>
          </w:divBdr>
        </w:div>
      </w:divsChild>
    </w:div>
    <w:div w:id="183981079">
      <w:bodyDiv w:val="1"/>
      <w:marLeft w:val="0"/>
      <w:marRight w:val="0"/>
      <w:marTop w:val="0"/>
      <w:marBottom w:val="0"/>
      <w:divBdr>
        <w:top w:val="none" w:sz="0" w:space="0" w:color="auto"/>
        <w:left w:val="none" w:sz="0" w:space="0" w:color="auto"/>
        <w:bottom w:val="none" w:sz="0" w:space="0" w:color="auto"/>
        <w:right w:val="none" w:sz="0" w:space="0" w:color="auto"/>
      </w:divBdr>
      <w:divsChild>
        <w:div w:id="1119497737">
          <w:marLeft w:val="0"/>
          <w:marRight w:val="0"/>
          <w:marTop w:val="0"/>
          <w:marBottom w:val="0"/>
          <w:divBdr>
            <w:top w:val="none" w:sz="0" w:space="0" w:color="auto"/>
            <w:left w:val="none" w:sz="0" w:space="0" w:color="auto"/>
            <w:bottom w:val="none" w:sz="0" w:space="0" w:color="auto"/>
            <w:right w:val="none" w:sz="0" w:space="0" w:color="auto"/>
          </w:divBdr>
          <w:divsChild>
            <w:div w:id="1791120675">
              <w:marLeft w:val="0"/>
              <w:marRight w:val="0"/>
              <w:marTop w:val="0"/>
              <w:marBottom w:val="0"/>
              <w:divBdr>
                <w:top w:val="none" w:sz="0" w:space="0" w:color="auto"/>
                <w:left w:val="none" w:sz="0" w:space="0" w:color="auto"/>
                <w:bottom w:val="none" w:sz="0" w:space="0" w:color="auto"/>
                <w:right w:val="none" w:sz="0" w:space="0" w:color="auto"/>
              </w:divBdr>
            </w:div>
          </w:divsChild>
        </w:div>
        <w:div w:id="517811142">
          <w:marLeft w:val="0"/>
          <w:marRight w:val="0"/>
          <w:marTop w:val="0"/>
          <w:marBottom w:val="0"/>
          <w:divBdr>
            <w:top w:val="none" w:sz="0" w:space="0" w:color="auto"/>
            <w:left w:val="none" w:sz="0" w:space="0" w:color="auto"/>
            <w:bottom w:val="none" w:sz="0" w:space="0" w:color="auto"/>
            <w:right w:val="none" w:sz="0" w:space="0" w:color="auto"/>
          </w:divBdr>
        </w:div>
        <w:div w:id="1323267901">
          <w:marLeft w:val="0"/>
          <w:marRight w:val="0"/>
          <w:marTop w:val="0"/>
          <w:marBottom w:val="0"/>
          <w:divBdr>
            <w:top w:val="none" w:sz="0" w:space="0" w:color="auto"/>
            <w:left w:val="none" w:sz="0" w:space="0" w:color="auto"/>
            <w:bottom w:val="none" w:sz="0" w:space="0" w:color="auto"/>
            <w:right w:val="none" w:sz="0" w:space="0" w:color="auto"/>
          </w:divBdr>
        </w:div>
        <w:div w:id="1391609375">
          <w:marLeft w:val="0"/>
          <w:marRight w:val="0"/>
          <w:marTop w:val="0"/>
          <w:marBottom w:val="0"/>
          <w:divBdr>
            <w:top w:val="none" w:sz="0" w:space="0" w:color="auto"/>
            <w:left w:val="none" w:sz="0" w:space="0" w:color="auto"/>
            <w:bottom w:val="none" w:sz="0" w:space="0" w:color="auto"/>
            <w:right w:val="none" w:sz="0" w:space="0" w:color="auto"/>
          </w:divBdr>
          <w:divsChild>
            <w:div w:id="2133009349">
              <w:marLeft w:val="0"/>
              <w:marRight w:val="0"/>
              <w:marTop w:val="0"/>
              <w:marBottom w:val="0"/>
              <w:divBdr>
                <w:top w:val="none" w:sz="0" w:space="0" w:color="auto"/>
                <w:left w:val="none" w:sz="0" w:space="0" w:color="auto"/>
                <w:bottom w:val="none" w:sz="0" w:space="0" w:color="auto"/>
                <w:right w:val="none" w:sz="0" w:space="0" w:color="auto"/>
              </w:divBdr>
            </w:div>
          </w:divsChild>
        </w:div>
        <w:div w:id="835878181">
          <w:marLeft w:val="0"/>
          <w:marRight w:val="0"/>
          <w:marTop w:val="0"/>
          <w:marBottom w:val="0"/>
          <w:divBdr>
            <w:top w:val="none" w:sz="0" w:space="0" w:color="auto"/>
            <w:left w:val="none" w:sz="0" w:space="0" w:color="auto"/>
            <w:bottom w:val="none" w:sz="0" w:space="0" w:color="auto"/>
            <w:right w:val="none" w:sz="0" w:space="0" w:color="auto"/>
          </w:divBdr>
        </w:div>
        <w:div w:id="660891082">
          <w:marLeft w:val="0"/>
          <w:marRight w:val="0"/>
          <w:marTop w:val="0"/>
          <w:marBottom w:val="0"/>
          <w:divBdr>
            <w:top w:val="none" w:sz="0" w:space="0" w:color="auto"/>
            <w:left w:val="none" w:sz="0" w:space="0" w:color="auto"/>
            <w:bottom w:val="none" w:sz="0" w:space="0" w:color="auto"/>
            <w:right w:val="none" w:sz="0" w:space="0" w:color="auto"/>
          </w:divBdr>
        </w:div>
        <w:div w:id="537468967">
          <w:marLeft w:val="0"/>
          <w:marRight w:val="0"/>
          <w:marTop w:val="0"/>
          <w:marBottom w:val="0"/>
          <w:divBdr>
            <w:top w:val="none" w:sz="0" w:space="0" w:color="auto"/>
            <w:left w:val="none" w:sz="0" w:space="0" w:color="auto"/>
            <w:bottom w:val="none" w:sz="0" w:space="0" w:color="auto"/>
            <w:right w:val="none" w:sz="0" w:space="0" w:color="auto"/>
          </w:divBdr>
        </w:div>
        <w:div w:id="820075200">
          <w:marLeft w:val="0"/>
          <w:marRight w:val="0"/>
          <w:marTop w:val="0"/>
          <w:marBottom w:val="0"/>
          <w:divBdr>
            <w:top w:val="none" w:sz="0" w:space="0" w:color="auto"/>
            <w:left w:val="none" w:sz="0" w:space="0" w:color="auto"/>
            <w:bottom w:val="none" w:sz="0" w:space="0" w:color="auto"/>
            <w:right w:val="none" w:sz="0" w:space="0" w:color="auto"/>
          </w:divBdr>
          <w:divsChild>
            <w:div w:id="586888994">
              <w:marLeft w:val="0"/>
              <w:marRight w:val="0"/>
              <w:marTop w:val="0"/>
              <w:marBottom w:val="0"/>
              <w:divBdr>
                <w:top w:val="none" w:sz="0" w:space="0" w:color="auto"/>
                <w:left w:val="none" w:sz="0" w:space="0" w:color="auto"/>
                <w:bottom w:val="none" w:sz="0" w:space="0" w:color="auto"/>
                <w:right w:val="none" w:sz="0" w:space="0" w:color="auto"/>
              </w:divBdr>
              <w:divsChild>
                <w:div w:id="322903423">
                  <w:marLeft w:val="0"/>
                  <w:marRight w:val="0"/>
                  <w:marTop w:val="0"/>
                  <w:marBottom w:val="0"/>
                  <w:divBdr>
                    <w:top w:val="none" w:sz="0" w:space="0" w:color="auto"/>
                    <w:left w:val="none" w:sz="0" w:space="0" w:color="auto"/>
                    <w:bottom w:val="none" w:sz="0" w:space="0" w:color="auto"/>
                    <w:right w:val="none" w:sz="0" w:space="0" w:color="auto"/>
                  </w:divBdr>
                  <w:divsChild>
                    <w:div w:id="908347517">
                      <w:marLeft w:val="0"/>
                      <w:marRight w:val="0"/>
                      <w:marTop w:val="0"/>
                      <w:marBottom w:val="0"/>
                      <w:divBdr>
                        <w:top w:val="none" w:sz="0" w:space="0" w:color="auto"/>
                        <w:left w:val="none" w:sz="0" w:space="0" w:color="auto"/>
                        <w:bottom w:val="none" w:sz="0" w:space="0" w:color="auto"/>
                        <w:right w:val="none" w:sz="0" w:space="0" w:color="auto"/>
                      </w:divBdr>
                      <w:divsChild>
                        <w:div w:id="21062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9121">
                  <w:marLeft w:val="0"/>
                  <w:marRight w:val="0"/>
                  <w:marTop w:val="0"/>
                  <w:marBottom w:val="0"/>
                  <w:divBdr>
                    <w:top w:val="none" w:sz="0" w:space="0" w:color="auto"/>
                    <w:left w:val="none" w:sz="0" w:space="0" w:color="auto"/>
                    <w:bottom w:val="none" w:sz="0" w:space="0" w:color="auto"/>
                    <w:right w:val="none" w:sz="0" w:space="0" w:color="auto"/>
                  </w:divBdr>
                  <w:divsChild>
                    <w:div w:id="1408378703">
                      <w:marLeft w:val="0"/>
                      <w:marRight w:val="0"/>
                      <w:marTop w:val="0"/>
                      <w:marBottom w:val="0"/>
                      <w:divBdr>
                        <w:top w:val="none" w:sz="0" w:space="0" w:color="auto"/>
                        <w:left w:val="none" w:sz="0" w:space="0" w:color="auto"/>
                        <w:bottom w:val="none" w:sz="0" w:space="0" w:color="auto"/>
                        <w:right w:val="none" w:sz="0" w:space="0" w:color="auto"/>
                      </w:divBdr>
                      <w:divsChild>
                        <w:div w:id="6943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2184">
                  <w:marLeft w:val="0"/>
                  <w:marRight w:val="0"/>
                  <w:marTop w:val="0"/>
                  <w:marBottom w:val="0"/>
                  <w:divBdr>
                    <w:top w:val="none" w:sz="0" w:space="0" w:color="auto"/>
                    <w:left w:val="none" w:sz="0" w:space="0" w:color="auto"/>
                    <w:bottom w:val="none" w:sz="0" w:space="0" w:color="auto"/>
                    <w:right w:val="none" w:sz="0" w:space="0" w:color="auto"/>
                  </w:divBdr>
                  <w:divsChild>
                    <w:div w:id="2075859313">
                      <w:marLeft w:val="0"/>
                      <w:marRight w:val="0"/>
                      <w:marTop w:val="0"/>
                      <w:marBottom w:val="0"/>
                      <w:divBdr>
                        <w:top w:val="none" w:sz="0" w:space="0" w:color="auto"/>
                        <w:left w:val="none" w:sz="0" w:space="0" w:color="auto"/>
                        <w:bottom w:val="none" w:sz="0" w:space="0" w:color="auto"/>
                        <w:right w:val="none" w:sz="0" w:space="0" w:color="auto"/>
                      </w:divBdr>
                      <w:divsChild>
                        <w:div w:id="196176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52065">
                  <w:marLeft w:val="0"/>
                  <w:marRight w:val="0"/>
                  <w:marTop w:val="0"/>
                  <w:marBottom w:val="0"/>
                  <w:divBdr>
                    <w:top w:val="none" w:sz="0" w:space="0" w:color="auto"/>
                    <w:left w:val="none" w:sz="0" w:space="0" w:color="auto"/>
                    <w:bottom w:val="none" w:sz="0" w:space="0" w:color="auto"/>
                    <w:right w:val="none" w:sz="0" w:space="0" w:color="auto"/>
                  </w:divBdr>
                  <w:divsChild>
                    <w:div w:id="709189376">
                      <w:marLeft w:val="0"/>
                      <w:marRight w:val="0"/>
                      <w:marTop w:val="0"/>
                      <w:marBottom w:val="0"/>
                      <w:divBdr>
                        <w:top w:val="none" w:sz="0" w:space="0" w:color="auto"/>
                        <w:left w:val="none" w:sz="0" w:space="0" w:color="auto"/>
                        <w:bottom w:val="none" w:sz="0" w:space="0" w:color="auto"/>
                        <w:right w:val="none" w:sz="0" w:space="0" w:color="auto"/>
                      </w:divBdr>
                      <w:divsChild>
                        <w:div w:id="3563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766006">
          <w:marLeft w:val="0"/>
          <w:marRight w:val="0"/>
          <w:marTop w:val="0"/>
          <w:marBottom w:val="0"/>
          <w:divBdr>
            <w:top w:val="none" w:sz="0" w:space="0" w:color="auto"/>
            <w:left w:val="none" w:sz="0" w:space="0" w:color="auto"/>
            <w:bottom w:val="none" w:sz="0" w:space="0" w:color="auto"/>
            <w:right w:val="none" w:sz="0" w:space="0" w:color="auto"/>
          </w:divBdr>
        </w:div>
        <w:div w:id="1635327566">
          <w:marLeft w:val="0"/>
          <w:marRight w:val="0"/>
          <w:marTop w:val="0"/>
          <w:marBottom w:val="0"/>
          <w:divBdr>
            <w:top w:val="none" w:sz="0" w:space="0" w:color="auto"/>
            <w:left w:val="none" w:sz="0" w:space="0" w:color="auto"/>
            <w:bottom w:val="none" w:sz="0" w:space="0" w:color="auto"/>
            <w:right w:val="none" w:sz="0" w:space="0" w:color="auto"/>
          </w:divBdr>
        </w:div>
        <w:div w:id="930889435">
          <w:marLeft w:val="0"/>
          <w:marRight w:val="0"/>
          <w:marTop w:val="0"/>
          <w:marBottom w:val="0"/>
          <w:divBdr>
            <w:top w:val="none" w:sz="0" w:space="0" w:color="auto"/>
            <w:left w:val="none" w:sz="0" w:space="0" w:color="auto"/>
            <w:bottom w:val="none" w:sz="0" w:space="0" w:color="auto"/>
            <w:right w:val="none" w:sz="0" w:space="0" w:color="auto"/>
          </w:divBdr>
        </w:div>
        <w:div w:id="1726678036">
          <w:marLeft w:val="0"/>
          <w:marRight w:val="0"/>
          <w:marTop w:val="0"/>
          <w:marBottom w:val="0"/>
          <w:divBdr>
            <w:top w:val="none" w:sz="0" w:space="0" w:color="auto"/>
            <w:left w:val="none" w:sz="0" w:space="0" w:color="auto"/>
            <w:bottom w:val="none" w:sz="0" w:space="0" w:color="auto"/>
            <w:right w:val="none" w:sz="0" w:space="0" w:color="auto"/>
          </w:divBdr>
        </w:div>
      </w:divsChild>
    </w:div>
    <w:div w:id="210113857">
      <w:bodyDiv w:val="1"/>
      <w:marLeft w:val="0"/>
      <w:marRight w:val="0"/>
      <w:marTop w:val="0"/>
      <w:marBottom w:val="0"/>
      <w:divBdr>
        <w:top w:val="none" w:sz="0" w:space="0" w:color="auto"/>
        <w:left w:val="none" w:sz="0" w:space="0" w:color="auto"/>
        <w:bottom w:val="none" w:sz="0" w:space="0" w:color="auto"/>
        <w:right w:val="none" w:sz="0" w:space="0" w:color="auto"/>
      </w:divBdr>
      <w:divsChild>
        <w:div w:id="2092387200">
          <w:marLeft w:val="0"/>
          <w:marRight w:val="0"/>
          <w:marTop w:val="0"/>
          <w:marBottom w:val="0"/>
          <w:divBdr>
            <w:top w:val="none" w:sz="0" w:space="0" w:color="auto"/>
            <w:left w:val="none" w:sz="0" w:space="0" w:color="auto"/>
            <w:bottom w:val="none" w:sz="0" w:space="0" w:color="auto"/>
            <w:right w:val="none" w:sz="0" w:space="0" w:color="auto"/>
          </w:divBdr>
        </w:div>
      </w:divsChild>
    </w:div>
    <w:div w:id="210698926">
      <w:bodyDiv w:val="1"/>
      <w:marLeft w:val="0"/>
      <w:marRight w:val="0"/>
      <w:marTop w:val="0"/>
      <w:marBottom w:val="0"/>
      <w:divBdr>
        <w:top w:val="none" w:sz="0" w:space="0" w:color="auto"/>
        <w:left w:val="none" w:sz="0" w:space="0" w:color="auto"/>
        <w:bottom w:val="none" w:sz="0" w:space="0" w:color="auto"/>
        <w:right w:val="none" w:sz="0" w:space="0" w:color="auto"/>
      </w:divBdr>
      <w:divsChild>
        <w:div w:id="1762532865">
          <w:marLeft w:val="0"/>
          <w:marRight w:val="0"/>
          <w:marTop w:val="0"/>
          <w:marBottom w:val="0"/>
          <w:divBdr>
            <w:top w:val="none" w:sz="0" w:space="0" w:color="auto"/>
            <w:left w:val="none" w:sz="0" w:space="0" w:color="auto"/>
            <w:bottom w:val="none" w:sz="0" w:space="0" w:color="auto"/>
            <w:right w:val="none" w:sz="0" w:space="0" w:color="auto"/>
          </w:divBdr>
        </w:div>
      </w:divsChild>
    </w:div>
    <w:div w:id="305282397">
      <w:bodyDiv w:val="1"/>
      <w:marLeft w:val="0"/>
      <w:marRight w:val="0"/>
      <w:marTop w:val="0"/>
      <w:marBottom w:val="0"/>
      <w:divBdr>
        <w:top w:val="none" w:sz="0" w:space="0" w:color="auto"/>
        <w:left w:val="none" w:sz="0" w:space="0" w:color="auto"/>
        <w:bottom w:val="none" w:sz="0" w:space="0" w:color="auto"/>
        <w:right w:val="none" w:sz="0" w:space="0" w:color="auto"/>
      </w:divBdr>
      <w:divsChild>
        <w:div w:id="1426462822">
          <w:marLeft w:val="0"/>
          <w:marRight w:val="0"/>
          <w:marTop w:val="0"/>
          <w:marBottom w:val="0"/>
          <w:divBdr>
            <w:top w:val="none" w:sz="0" w:space="0" w:color="auto"/>
            <w:left w:val="none" w:sz="0" w:space="0" w:color="auto"/>
            <w:bottom w:val="none" w:sz="0" w:space="0" w:color="auto"/>
            <w:right w:val="none" w:sz="0" w:space="0" w:color="auto"/>
          </w:divBdr>
        </w:div>
      </w:divsChild>
    </w:div>
    <w:div w:id="314065429">
      <w:bodyDiv w:val="1"/>
      <w:marLeft w:val="0"/>
      <w:marRight w:val="0"/>
      <w:marTop w:val="0"/>
      <w:marBottom w:val="0"/>
      <w:divBdr>
        <w:top w:val="none" w:sz="0" w:space="0" w:color="auto"/>
        <w:left w:val="none" w:sz="0" w:space="0" w:color="auto"/>
        <w:bottom w:val="none" w:sz="0" w:space="0" w:color="auto"/>
        <w:right w:val="none" w:sz="0" w:space="0" w:color="auto"/>
      </w:divBdr>
      <w:divsChild>
        <w:div w:id="894004899">
          <w:marLeft w:val="0"/>
          <w:marRight w:val="0"/>
          <w:marTop w:val="0"/>
          <w:marBottom w:val="0"/>
          <w:divBdr>
            <w:top w:val="none" w:sz="0" w:space="0" w:color="auto"/>
            <w:left w:val="none" w:sz="0" w:space="0" w:color="auto"/>
            <w:bottom w:val="none" w:sz="0" w:space="0" w:color="auto"/>
            <w:right w:val="none" w:sz="0" w:space="0" w:color="auto"/>
          </w:divBdr>
        </w:div>
        <w:div w:id="9111236">
          <w:marLeft w:val="0"/>
          <w:marRight w:val="0"/>
          <w:marTop w:val="0"/>
          <w:marBottom w:val="0"/>
          <w:divBdr>
            <w:top w:val="none" w:sz="0" w:space="0" w:color="auto"/>
            <w:left w:val="none" w:sz="0" w:space="0" w:color="auto"/>
            <w:bottom w:val="none" w:sz="0" w:space="0" w:color="auto"/>
            <w:right w:val="none" w:sz="0" w:space="0" w:color="auto"/>
          </w:divBdr>
        </w:div>
      </w:divsChild>
    </w:div>
    <w:div w:id="376898212">
      <w:bodyDiv w:val="1"/>
      <w:marLeft w:val="0"/>
      <w:marRight w:val="0"/>
      <w:marTop w:val="0"/>
      <w:marBottom w:val="0"/>
      <w:divBdr>
        <w:top w:val="none" w:sz="0" w:space="0" w:color="auto"/>
        <w:left w:val="none" w:sz="0" w:space="0" w:color="auto"/>
        <w:bottom w:val="none" w:sz="0" w:space="0" w:color="auto"/>
        <w:right w:val="none" w:sz="0" w:space="0" w:color="auto"/>
      </w:divBdr>
      <w:divsChild>
        <w:div w:id="1497308198">
          <w:marLeft w:val="0"/>
          <w:marRight w:val="0"/>
          <w:marTop w:val="0"/>
          <w:marBottom w:val="0"/>
          <w:divBdr>
            <w:top w:val="none" w:sz="0" w:space="0" w:color="auto"/>
            <w:left w:val="none" w:sz="0" w:space="0" w:color="auto"/>
            <w:bottom w:val="none" w:sz="0" w:space="0" w:color="auto"/>
            <w:right w:val="none" w:sz="0" w:space="0" w:color="auto"/>
          </w:divBdr>
        </w:div>
        <w:div w:id="1760249117">
          <w:marLeft w:val="0"/>
          <w:marRight w:val="0"/>
          <w:marTop w:val="0"/>
          <w:marBottom w:val="0"/>
          <w:divBdr>
            <w:top w:val="none" w:sz="0" w:space="0" w:color="auto"/>
            <w:left w:val="none" w:sz="0" w:space="0" w:color="auto"/>
            <w:bottom w:val="none" w:sz="0" w:space="0" w:color="auto"/>
            <w:right w:val="none" w:sz="0" w:space="0" w:color="auto"/>
          </w:divBdr>
        </w:div>
      </w:divsChild>
    </w:div>
    <w:div w:id="428236086">
      <w:bodyDiv w:val="1"/>
      <w:marLeft w:val="0"/>
      <w:marRight w:val="0"/>
      <w:marTop w:val="0"/>
      <w:marBottom w:val="0"/>
      <w:divBdr>
        <w:top w:val="none" w:sz="0" w:space="0" w:color="auto"/>
        <w:left w:val="none" w:sz="0" w:space="0" w:color="auto"/>
        <w:bottom w:val="none" w:sz="0" w:space="0" w:color="auto"/>
        <w:right w:val="none" w:sz="0" w:space="0" w:color="auto"/>
      </w:divBdr>
      <w:divsChild>
        <w:div w:id="1257010265">
          <w:marLeft w:val="0"/>
          <w:marRight w:val="0"/>
          <w:marTop w:val="0"/>
          <w:marBottom w:val="0"/>
          <w:divBdr>
            <w:top w:val="none" w:sz="0" w:space="0" w:color="auto"/>
            <w:left w:val="none" w:sz="0" w:space="0" w:color="auto"/>
            <w:bottom w:val="none" w:sz="0" w:space="0" w:color="auto"/>
            <w:right w:val="none" w:sz="0" w:space="0" w:color="auto"/>
          </w:divBdr>
        </w:div>
      </w:divsChild>
    </w:div>
    <w:div w:id="504785927">
      <w:bodyDiv w:val="1"/>
      <w:marLeft w:val="0"/>
      <w:marRight w:val="0"/>
      <w:marTop w:val="0"/>
      <w:marBottom w:val="0"/>
      <w:divBdr>
        <w:top w:val="none" w:sz="0" w:space="0" w:color="auto"/>
        <w:left w:val="none" w:sz="0" w:space="0" w:color="auto"/>
        <w:bottom w:val="none" w:sz="0" w:space="0" w:color="auto"/>
        <w:right w:val="none" w:sz="0" w:space="0" w:color="auto"/>
      </w:divBdr>
    </w:div>
    <w:div w:id="518199142">
      <w:bodyDiv w:val="1"/>
      <w:marLeft w:val="0"/>
      <w:marRight w:val="0"/>
      <w:marTop w:val="0"/>
      <w:marBottom w:val="0"/>
      <w:divBdr>
        <w:top w:val="none" w:sz="0" w:space="0" w:color="auto"/>
        <w:left w:val="none" w:sz="0" w:space="0" w:color="auto"/>
        <w:bottom w:val="none" w:sz="0" w:space="0" w:color="auto"/>
        <w:right w:val="none" w:sz="0" w:space="0" w:color="auto"/>
      </w:divBdr>
      <w:divsChild>
        <w:div w:id="470365242">
          <w:marLeft w:val="0"/>
          <w:marRight w:val="0"/>
          <w:marTop w:val="0"/>
          <w:marBottom w:val="0"/>
          <w:divBdr>
            <w:top w:val="none" w:sz="0" w:space="0" w:color="auto"/>
            <w:left w:val="none" w:sz="0" w:space="0" w:color="auto"/>
            <w:bottom w:val="none" w:sz="0" w:space="0" w:color="auto"/>
            <w:right w:val="none" w:sz="0" w:space="0" w:color="auto"/>
          </w:divBdr>
        </w:div>
      </w:divsChild>
    </w:div>
    <w:div w:id="543911281">
      <w:bodyDiv w:val="1"/>
      <w:marLeft w:val="0"/>
      <w:marRight w:val="0"/>
      <w:marTop w:val="0"/>
      <w:marBottom w:val="0"/>
      <w:divBdr>
        <w:top w:val="none" w:sz="0" w:space="0" w:color="auto"/>
        <w:left w:val="none" w:sz="0" w:space="0" w:color="auto"/>
        <w:bottom w:val="none" w:sz="0" w:space="0" w:color="auto"/>
        <w:right w:val="none" w:sz="0" w:space="0" w:color="auto"/>
      </w:divBdr>
    </w:div>
    <w:div w:id="677393778">
      <w:bodyDiv w:val="1"/>
      <w:marLeft w:val="0"/>
      <w:marRight w:val="0"/>
      <w:marTop w:val="0"/>
      <w:marBottom w:val="0"/>
      <w:divBdr>
        <w:top w:val="none" w:sz="0" w:space="0" w:color="auto"/>
        <w:left w:val="none" w:sz="0" w:space="0" w:color="auto"/>
        <w:bottom w:val="none" w:sz="0" w:space="0" w:color="auto"/>
        <w:right w:val="none" w:sz="0" w:space="0" w:color="auto"/>
      </w:divBdr>
      <w:divsChild>
        <w:div w:id="5060596">
          <w:marLeft w:val="0"/>
          <w:marRight w:val="0"/>
          <w:marTop w:val="0"/>
          <w:marBottom w:val="0"/>
          <w:divBdr>
            <w:top w:val="none" w:sz="0" w:space="0" w:color="auto"/>
            <w:left w:val="none" w:sz="0" w:space="0" w:color="auto"/>
            <w:bottom w:val="none" w:sz="0" w:space="0" w:color="auto"/>
            <w:right w:val="none" w:sz="0" w:space="0" w:color="auto"/>
          </w:divBdr>
          <w:divsChild>
            <w:div w:id="2008439082">
              <w:marLeft w:val="0"/>
              <w:marRight w:val="0"/>
              <w:marTop w:val="0"/>
              <w:marBottom w:val="0"/>
              <w:divBdr>
                <w:top w:val="none" w:sz="0" w:space="0" w:color="auto"/>
                <w:left w:val="none" w:sz="0" w:space="0" w:color="auto"/>
                <w:bottom w:val="none" w:sz="0" w:space="0" w:color="auto"/>
                <w:right w:val="none" w:sz="0" w:space="0" w:color="auto"/>
              </w:divBdr>
            </w:div>
            <w:div w:id="10771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83918">
      <w:bodyDiv w:val="1"/>
      <w:marLeft w:val="0"/>
      <w:marRight w:val="0"/>
      <w:marTop w:val="0"/>
      <w:marBottom w:val="0"/>
      <w:divBdr>
        <w:top w:val="none" w:sz="0" w:space="0" w:color="auto"/>
        <w:left w:val="none" w:sz="0" w:space="0" w:color="auto"/>
        <w:bottom w:val="none" w:sz="0" w:space="0" w:color="auto"/>
        <w:right w:val="none" w:sz="0" w:space="0" w:color="auto"/>
      </w:divBdr>
      <w:divsChild>
        <w:div w:id="1368069192">
          <w:marLeft w:val="0"/>
          <w:marRight w:val="0"/>
          <w:marTop w:val="0"/>
          <w:marBottom w:val="0"/>
          <w:divBdr>
            <w:top w:val="none" w:sz="0" w:space="0" w:color="auto"/>
            <w:left w:val="none" w:sz="0" w:space="0" w:color="auto"/>
            <w:bottom w:val="none" w:sz="0" w:space="0" w:color="auto"/>
            <w:right w:val="none" w:sz="0" w:space="0" w:color="auto"/>
          </w:divBdr>
        </w:div>
      </w:divsChild>
    </w:div>
    <w:div w:id="697851365">
      <w:bodyDiv w:val="1"/>
      <w:marLeft w:val="0"/>
      <w:marRight w:val="0"/>
      <w:marTop w:val="0"/>
      <w:marBottom w:val="0"/>
      <w:divBdr>
        <w:top w:val="none" w:sz="0" w:space="0" w:color="auto"/>
        <w:left w:val="none" w:sz="0" w:space="0" w:color="auto"/>
        <w:bottom w:val="none" w:sz="0" w:space="0" w:color="auto"/>
        <w:right w:val="none" w:sz="0" w:space="0" w:color="auto"/>
      </w:divBdr>
    </w:div>
    <w:div w:id="728918186">
      <w:bodyDiv w:val="1"/>
      <w:marLeft w:val="0"/>
      <w:marRight w:val="0"/>
      <w:marTop w:val="0"/>
      <w:marBottom w:val="0"/>
      <w:divBdr>
        <w:top w:val="none" w:sz="0" w:space="0" w:color="auto"/>
        <w:left w:val="none" w:sz="0" w:space="0" w:color="auto"/>
        <w:bottom w:val="none" w:sz="0" w:space="0" w:color="auto"/>
        <w:right w:val="none" w:sz="0" w:space="0" w:color="auto"/>
      </w:divBdr>
    </w:div>
    <w:div w:id="739517790">
      <w:bodyDiv w:val="1"/>
      <w:marLeft w:val="0"/>
      <w:marRight w:val="0"/>
      <w:marTop w:val="0"/>
      <w:marBottom w:val="0"/>
      <w:divBdr>
        <w:top w:val="none" w:sz="0" w:space="0" w:color="auto"/>
        <w:left w:val="none" w:sz="0" w:space="0" w:color="auto"/>
        <w:bottom w:val="none" w:sz="0" w:space="0" w:color="auto"/>
        <w:right w:val="none" w:sz="0" w:space="0" w:color="auto"/>
      </w:divBdr>
      <w:divsChild>
        <w:div w:id="1825390301">
          <w:marLeft w:val="0"/>
          <w:marRight w:val="0"/>
          <w:marTop w:val="0"/>
          <w:marBottom w:val="0"/>
          <w:divBdr>
            <w:top w:val="none" w:sz="0" w:space="0" w:color="auto"/>
            <w:left w:val="none" w:sz="0" w:space="0" w:color="auto"/>
            <w:bottom w:val="none" w:sz="0" w:space="0" w:color="auto"/>
            <w:right w:val="none" w:sz="0" w:space="0" w:color="auto"/>
          </w:divBdr>
        </w:div>
      </w:divsChild>
    </w:div>
    <w:div w:id="751125088">
      <w:bodyDiv w:val="1"/>
      <w:marLeft w:val="0"/>
      <w:marRight w:val="0"/>
      <w:marTop w:val="0"/>
      <w:marBottom w:val="0"/>
      <w:divBdr>
        <w:top w:val="none" w:sz="0" w:space="0" w:color="auto"/>
        <w:left w:val="none" w:sz="0" w:space="0" w:color="auto"/>
        <w:bottom w:val="none" w:sz="0" w:space="0" w:color="auto"/>
        <w:right w:val="none" w:sz="0" w:space="0" w:color="auto"/>
      </w:divBdr>
      <w:divsChild>
        <w:div w:id="2068186311">
          <w:marLeft w:val="0"/>
          <w:marRight w:val="0"/>
          <w:marTop w:val="0"/>
          <w:marBottom w:val="0"/>
          <w:divBdr>
            <w:top w:val="none" w:sz="0" w:space="0" w:color="auto"/>
            <w:left w:val="none" w:sz="0" w:space="0" w:color="auto"/>
            <w:bottom w:val="none" w:sz="0" w:space="0" w:color="auto"/>
            <w:right w:val="none" w:sz="0" w:space="0" w:color="auto"/>
          </w:divBdr>
          <w:divsChild>
            <w:div w:id="633370392">
              <w:marLeft w:val="0"/>
              <w:marRight w:val="0"/>
              <w:marTop w:val="0"/>
              <w:marBottom w:val="0"/>
              <w:divBdr>
                <w:top w:val="none" w:sz="0" w:space="0" w:color="auto"/>
                <w:left w:val="none" w:sz="0" w:space="0" w:color="auto"/>
                <w:bottom w:val="none" w:sz="0" w:space="0" w:color="auto"/>
                <w:right w:val="none" w:sz="0" w:space="0" w:color="auto"/>
              </w:divBdr>
            </w:div>
          </w:divsChild>
        </w:div>
        <w:div w:id="1436439188">
          <w:marLeft w:val="0"/>
          <w:marRight w:val="0"/>
          <w:marTop w:val="0"/>
          <w:marBottom w:val="0"/>
          <w:divBdr>
            <w:top w:val="none" w:sz="0" w:space="0" w:color="auto"/>
            <w:left w:val="none" w:sz="0" w:space="0" w:color="auto"/>
            <w:bottom w:val="none" w:sz="0" w:space="0" w:color="auto"/>
            <w:right w:val="none" w:sz="0" w:space="0" w:color="auto"/>
          </w:divBdr>
        </w:div>
        <w:div w:id="283737778">
          <w:marLeft w:val="0"/>
          <w:marRight w:val="0"/>
          <w:marTop w:val="0"/>
          <w:marBottom w:val="0"/>
          <w:divBdr>
            <w:top w:val="none" w:sz="0" w:space="0" w:color="auto"/>
            <w:left w:val="none" w:sz="0" w:space="0" w:color="auto"/>
            <w:bottom w:val="none" w:sz="0" w:space="0" w:color="auto"/>
            <w:right w:val="none" w:sz="0" w:space="0" w:color="auto"/>
          </w:divBdr>
        </w:div>
        <w:div w:id="586575518">
          <w:marLeft w:val="0"/>
          <w:marRight w:val="0"/>
          <w:marTop w:val="0"/>
          <w:marBottom w:val="0"/>
          <w:divBdr>
            <w:top w:val="none" w:sz="0" w:space="0" w:color="auto"/>
            <w:left w:val="none" w:sz="0" w:space="0" w:color="auto"/>
            <w:bottom w:val="none" w:sz="0" w:space="0" w:color="auto"/>
            <w:right w:val="none" w:sz="0" w:space="0" w:color="auto"/>
          </w:divBdr>
        </w:div>
        <w:div w:id="987200212">
          <w:marLeft w:val="0"/>
          <w:marRight w:val="0"/>
          <w:marTop w:val="0"/>
          <w:marBottom w:val="0"/>
          <w:divBdr>
            <w:top w:val="none" w:sz="0" w:space="0" w:color="auto"/>
            <w:left w:val="none" w:sz="0" w:space="0" w:color="auto"/>
            <w:bottom w:val="none" w:sz="0" w:space="0" w:color="auto"/>
            <w:right w:val="none" w:sz="0" w:space="0" w:color="auto"/>
          </w:divBdr>
        </w:div>
        <w:div w:id="1375690613">
          <w:marLeft w:val="0"/>
          <w:marRight w:val="0"/>
          <w:marTop w:val="0"/>
          <w:marBottom w:val="0"/>
          <w:divBdr>
            <w:top w:val="none" w:sz="0" w:space="0" w:color="auto"/>
            <w:left w:val="none" w:sz="0" w:space="0" w:color="auto"/>
            <w:bottom w:val="none" w:sz="0" w:space="0" w:color="auto"/>
            <w:right w:val="none" w:sz="0" w:space="0" w:color="auto"/>
          </w:divBdr>
        </w:div>
        <w:div w:id="632911407">
          <w:marLeft w:val="0"/>
          <w:marRight w:val="0"/>
          <w:marTop w:val="0"/>
          <w:marBottom w:val="0"/>
          <w:divBdr>
            <w:top w:val="none" w:sz="0" w:space="0" w:color="auto"/>
            <w:left w:val="none" w:sz="0" w:space="0" w:color="auto"/>
            <w:bottom w:val="none" w:sz="0" w:space="0" w:color="auto"/>
            <w:right w:val="none" w:sz="0" w:space="0" w:color="auto"/>
          </w:divBdr>
        </w:div>
        <w:div w:id="502672374">
          <w:marLeft w:val="0"/>
          <w:marRight w:val="0"/>
          <w:marTop w:val="0"/>
          <w:marBottom w:val="0"/>
          <w:divBdr>
            <w:top w:val="none" w:sz="0" w:space="0" w:color="auto"/>
            <w:left w:val="none" w:sz="0" w:space="0" w:color="auto"/>
            <w:bottom w:val="none" w:sz="0" w:space="0" w:color="auto"/>
            <w:right w:val="none" w:sz="0" w:space="0" w:color="auto"/>
          </w:divBdr>
        </w:div>
        <w:div w:id="612173233">
          <w:marLeft w:val="0"/>
          <w:marRight w:val="0"/>
          <w:marTop w:val="0"/>
          <w:marBottom w:val="0"/>
          <w:divBdr>
            <w:top w:val="none" w:sz="0" w:space="0" w:color="auto"/>
            <w:left w:val="none" w:sz="0" w:space="0" w:color="auto"/>
            <w:bottom w:val="none" w:sz="0" w:space="0" w:color="auto"/>
            <w:right w:val="none" w:sz="0" w:space="0" w:color="auto"/>
          </w:divBdr>
        </w:div>
        <w:div w:id="2114859261">
          <w:marLeft w:val="0"/>
          <w:marRight w:val="0"/>
          <w:marTop w:val="0"/>
          <w:marBottom w:val="0"/>
          <w:divBdr>
            <w:top w:val="none" w:sz="0" w:space="0" w:color="auto"/>
            <w:left w:val="none" w:sz="0" w:space="0" w:color="auto"/>
            <w:bottom w:val="none" w:sz="0" w:space="0" w:color="auto"/>
            <w:right w:val="none" w:sz="0" w:space="0" w:color="auto"/>
          </w:divBdr>
          <w:divsChild>
            <w:div w:id="1488860757">
              <w:marLeft w:val="0"/>
              <w:marRight w:val="0"/>
              <w:marTop w:val="0"/>
              <w:marBottom w:val="0"/>
              <w:divBdr>
                <w:top w:val="none" w:sz="0" w:space="0" w:color="auto"/>
                <w:left w:val="none" w:sz="0" w:space="0" w:color="auto"/>
                <w:bottom w:val="none" w:sz="0" w:space="0" w:color="auto"/>
                <w:right w:val="none" w:sz="0" w:space="0" w:color="auto"/>
              </w:divBdr>
            </w:div>
          </w:divsChild>
        </w:div>
        <w:div w:id="415052047">
          <w:marLeft w:val="0"/>
          <w:marRight w:val="0"/>
          <w:marTop w:val="0"/>
          <w:marBottom w:val="0"/>
          <w:divBdr>
            <w:top w:val="none" w:sz="0" w:space="0" w:color="auto"/>
            <w:left w:val="none" w:sz="0" w:space="0" w:color="auto"/>
            <w:bottom w:val="none" w:sz="0" w:space="0" w:color="auto"/>
            <w:right w:val="none" w:sz="0" w:space="0" w:color="auto"/>
          </w:divBdr>
          <w:divsChild>
            <w:div w:id="1813329177">
              <w:marLeft w:val="0"/>
              <w:marRight w:val="0"/>
              <w:marTop w:val="0"/>
              <w:marBottom w:val="0"/>
              <w:divBdr>
                <w:top w:val="none" w:sz="0" w:space="0" w:color="auto"/>
                <w:left w:val="none" w:sz="0" w:space="0" w:color="auto"/>
                <w:bottom w:val="none" w:sz="0" w:space="0" w:color="auto"/>
                <w:right w:val="none" w:sz="0" w:space="0" w:color="auto"/>
              </w:divBdr>
              <w:divsChild>
                <w:div w:id="1804230162">
                  <w:marLeft w:val="0"/>
                  <w:marRight w:val="0"/>
                  <w:marTop w:val="0"/>
                  <w:marBottom w:val="0"/>
                  <w:divBdr>
                    <w:top w:val="none" w:sz="0" w:space="0" w:color="auto"/>
                    <w:left w:val="none" w:sz="0" w:space="0" w:color="auto"/>
                    <w:bottom w:val="none" w:sz="0" w:space="0" w:color="auto"/>
                    <w:right w:val="none" w:sz="0" w:space="0" w:color="auto"/>
                  </w:divBdr>
                  <w:divsChild>
                    <w:div w:id="1769039595">
                      <w:marLeft w:val="0"/>
                      <w:marRight w:val="0"/>
                      <w:marTop w:val="0"/>
                      <w:marBottom w:val="0"/>
                      <w:divBdr>
                        <w:top w:val="none" w:sz="0" w:space="0" w:color="auto"/>
                        <w:left w:val="none" w:sz="0" w:space="0" w:color="auto"/>
                        <w:bottom w:val="none" w:sz="0" w:space="0" w:color="auto"/>
                        <w:right w:val="none" w:sz="0" w:space="0" w:color="auto"/>
                      </w:divBdr>
                    </w:div>
                    <w:div w:id="1570966825">
                      <w:marLeft w:val="0"/>
                      <w:marRight w:val="0"/>
                      <w:marTop w:val="0"/>
                      <w:marBottom w:val="0"/>
                      <w:divBdr>
                        <w:top w:val="none" w:sz="0" w:space="0" w:color="auto"/>
                        <w:left w:val="none" w:sz="0" w:space="0" w:color="auto"/>
                        <w:bottom w:val="none" w:sz="0" w:space="0" w:color="auto"/>
                        <w:right w:val="none" w:sz="0" w:space="0" w:color="auto"/>
                      </w:divBdr>
                      <w:divsChild>
                        <w:div w:id="1818300014">
                          <w:marLeft w:val="0"/>
                          <w:marRight w:val="0"/>
                          <w:marTop w:val="0"/>
                          <w:marBottom w:val="0"/>
                          <w:divBdr>
                            <w:top w:val="none" w:sz="0" w:space="0" w:color="auto"/>
                            <w:left w:val="none" w:sz="0" w:space="0" w:color="auto"/>
                            <w:bottom w:val="none" w:sz="0" w:space="0" w:color="auto"/>
                            <w:right w:val="none" w:sz="0" w:space="0" w:color="auto"/>
                          </w:divBdr>
                        </w:div>
                        <w:div w:id="2823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096486">
      <w:bodyDiv w:val="1"/>
      <w:marLeft w:val="0"/>
      <w:marRight w:val="0"/>
      <w:marTop w:val="0"/>
      <w:marBottom w:val="0"/>
      <w:divBdr>
        <w:top w:val="none" w:sz="0" w:space="0" w:color="auto"/>
        <w:left w:val="none" w:sz="0" w:space="0" w:color="auto"/>
        <w:bottom w:val="none" w:sz="0" w:space="0" w:color="auto"/>
        <w:right w:val="none" w:sz="0" w:space="0" w:color="auto"/>
      </w:divBdr>
    </w:div>
    <w:div w:id="938760555">
      <w:bodyDiv w:val="1"/>
      <w:marLeft w:val="0"/>
      <w:marRight w:val="0"/>
      <w:marTop w:val="0"/>
      <w:marBottom w:val="0"/>
      <w:divBdr>
        <w:top w:val="none" w:sz="0" w:space="0" w:color="auto"/>
        <w:left w:val="none" w:sz="0" w:space="0" w:color="auto"/>
        <w:bottom w:val="none" w:sz="0" w:space="0" w:color="auto"/>
        <w:right w:val="none" w:sz="0" w:space="0" w:color="auto"/>
      </w:divBdr>
      <w:divsChild>
        <w:div w:id="19016562">
          <w:marLeft w:val="0"/>
          <w:marRight w:val="0"/>
          <w:marTop w:val="0"/>
          <w:marBottom w:val="0"/>
          <w:divBdr>
            <w:top w:val="none" w:sz="0" w:space="0" w:color="auto"/>
            <w:left w:val="none" w:sz="0" w:space="0" w:color="auto"/>
            <w:bottom w:val="none" w:sz="0" w:space="0" w:color="auto"/>
            <w:right w:val="none" w:sz="0" w:space="0" w:color="auto"/>
          </w:divBdr>
        </w:div>
        <w:div w:id="117303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997611">
          <w:marLeft w:val="0"/>
          <w:marRight w:val="0"/>
          <w:marTop w:val="0"/>
          <w:marBottom w:val="0"/>
          <w:divBdr>
            <w:top w:val="none" w:sz="0" w:space="0" w:color="auto"/>
            <w:left w:val="none" w:sz="0" w:space="0" w:color="auto"/>
            <w:bottom w:val="none" w:sz="0" w:space="0" w:color="auto"/>
            <w:right w:val="none" w:sz="0" w:space="0" w:color="auto"/>
          </w:divBdr>
          <w:divsChild>
            <w:div w:id="1022560479">
              <w:marLeft w:val="0"/>
              <w:marRight w:val="0"/>
              <w:marTop w:val="0"/>
              <w:marBottom w:val="0"/>
              <w:divBdr>
                <w:top w:val="none" w:sz="0" w:space="0" w:color="auto"/>
                <w:left w:val="none" w:sz="0" w:space="0" w:color="auto"/>
                <w:bottom w:val="none" w:sz="0" w:space="0" w:color="auto"/>
                <w:right w:val="none" w:sz="0" w:space="0" w:color="auto"/>
              </w:divBdr>
              <w:divsChild>
                <w:div w:id="15106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2218">
          <w:marLeft w:val="0"/>
          <w:marRight w:val="0"/>
          <w:marTop w:val="0"/>
          <w:marBottom w:val="0"/>
          <w:divBdr>
            <w:top w:val="none" w:sz="0" w:space="0" w:color="auto"/>
            <w:left w:val="none" w:sz="0" w:space="0" w:color="auto"/>
            <w:bottom w:val="none" w:sz="0" w:space="0" w:color="auto"/>
            <w:right w:val="none" w:sz="0" w:space="0" w:color="auto"/>
          </w:divBdr>
        </w:div>
      </w:divsChild>
    </w:div>
    <w:div w:id="945842252">
      <w:bodyDiv w:val="1"/>
      <w:marLeft w:val="0"/>
      <w:marRight w:val="0"/>
      <w:marTop w:val="0"/>
      <w:marBottom w:val="0"/>
      <w:divBdr>
        <w:top w:val="none" w:sz="0" w:space="0" w:color="auto"/>
        <w:left w:val="none" w:sz="0" w:space="0" w:color="auto"/>
        <w:bottom w:val="none" w:sz="0" w:space="0" w:color="auto"/>
        <w:right w:val="none" w:sz="0" w:space="0" w:color="auto"/>
      </w:divBdr>
      <w:divsChild>
        <w:div w:id="1754933225">
          <w:marLeft w:val="0"/>
          <w:marRight w:val="0"/>
          <w:marTop w:val="0"/>
          <w:marBottom w:val="0"/>
          <w:divBdr>
            <w:top w:val="none" w:sz="0" w:space="0" w:color="auto"/>
            <w:left w:val="none" w:sz="0" w:space="0" w:color="auto"/>
            <w:bottom w:val="none" w:sz="0" w:space="0" w:color="auto"/>
            <w:right w:val="none" w:sz="0" w:space="0" w:color="auto"/>
          </w:divBdr>
        </w:div>
      </w:divsChild>
    </w:div>
    <w:div w:id="959872297">
      <w:bodyDiv w:val="1"/>
      <w:marLeft w:val="0"/>
      <w:marRight w:val="0"/>
      <w:marTop w:val="0"/>
      <w:marBottom w:val="0"/>
      <w:divBdr>
        <w:top w:val="none" w:sz="0" w:space="0" w:color="auto"/>
        <w:left w:val="none" w:sz="0" w:space="0" w:color="auto"/>
        <w:bottom w:val="none" w:sz="0" w:space="0" w:color="auto"/>
        <w:right w:val="none" w:sz="0" w:space="0" w:color="auto"/>
      </w:divBdr>
    </w:div>
    <w:div w:id="974331432">
      <w:bodyDiv w:val="1"/>
      <w:marLeft w:val="0"/>
      <w:marRight w:val="0"/>
      <w:marTop w:val="0"/>
      <w:marBottom w:val="0"/>
      <w:divBdr>
        <w:top w:val="none" w:sz="0" w:space="0" w:color="auto"/>
        <w:left w:val="none" w:sz="0" w:space="0" w:color="auto"/>
        <w:bottom w:val="none" w:sz="0" w:space="0" w:color="auto"/>
        <w:right w:val="none" w:sz="0" w:space="0" w:color="auto"/>
      </w:divBdr>
      <w:divsChild>
        <w:div w:id="1000160532">
          <w:marLeft w:val="0"/>
          <w:marRight w:val="0"/>
          <w:marTop w:val="0"/>
          <w:marBottom w:val="0"/>
          <w:divBdr>
            <w:top w:val="none" w:sz="0" w:space="0" w:color="auto"/>
            <w:left w:val="none" w:sz="0" w:space="0" w:color="auto"/>
            <w:bottom w:val="none" w:sz="0" w:space="0" w:color="auto"/>
            <w:right w:val="none" w:sz="0" w:space="0" w:color="auto"/>
          </w:divBdr>
        </w:div>
        <w:div w:id="1301420839">
          <w:marLeft w:val="0"/>
          <w:marRight w:val="0"/>
          <w:marTop w:val="0"/>
          <w:marBottom w:val="0"/>
          <w:divBdr>
            <w:top w:val="none" w:sz="0" w:space="0" w:color="auto"/>
            <w:left w:val="none" w:sz="0" w:space="0" w:color="auto"/>
            <w:bottom w:val="none" w:sz="0" w:space="0" w:color="auto"/>
            <w:right w:val="none" w:sz="0" w:space="0" w:color="auto"/>
          </w:divBdr>
        </w:div>
      </w:divsChild>
    </w:div>
    <w:div w:id="987589453">
      <w:bodyDiv w:val="1"/>
      <w:marLeft w:val="0"/>
      <w:marRight w:val="0"/>
      <w:marTop w:val="0"/>
      <w:marBottom w:val="0"/>
      <w:divBdr>
        <w:top w:val="none" w:sz="0" w:space="0" w:color="auto"/>
        <w:left w:val="none" w:sz="0" w:space="0" w:color="auto"/>
        <w:bottom w:val="none" w:sz="0" w:space="0" w:color="auto"/>
        <w:right w:val="none" w:sz="0" w:space="0" w:color="auto"/>
      </w:divBdr>
      <w:divsChild>
        <w:div w:id="1001853955">
          <w:marLeft w:val="0"/>
          <w:marRight w:val="0"/>
          <w:marTop w:val="0"/>
          <w:marBottom w:val="0"/>
          <w:divBdr>
            <w:top w:val="none" w:sz="0" w:space="0" w:color="auto"/>
            <w:left w:val="none" w:sz="0" w:space="0" w:color="auto"/>
            <w:bottom w:val="none" w:sz="0" w:space="0" w:color="auto"/>
            <w:right w:val="none" w:sz="0" w:space="0" w:color="auto"/>
          </w:divBdr>
        </w:div>
        <w:div w:id="1062482238">
          <w:marLeft w:val="0"/>
          <w:marRight w:val="0"/>
          <w:marTop w:val="0"/>
          <w:marBottom w:val="0"/>
          <w:divBdr>
            <w:top w:val="none" w:sz="0" w:space="0" w:color="auto"/>
            <w:left w:val="none" w:sz="0" w:space="0" w:color="auto"/>
            <w:bottom w:val="none" w:sz="0" w:space="0" w:color="auto"/>
            <w:right w:val="none" w:sz="0" w:space="0" w:color="auto"/>
          </w:divBdr>
        </w:div>
      </w:divsChild>
    </w:div>
    <w:div w:id="994836567">
      <w:bodyDiv w:val="1"/>
      <w:marLeft w:val="0"/>
      <w:marRight w:val="0"/>
      <w:marTop w:val="0"/>
      <w:marBottom w:val="0"/>
      <w:divBdr>
        <w:top w:val="none" w:sz="0" w:space="0" w:color="auto"/>
        <w:left w:val="none" w:sz="0" w:space="0" w:color="auto"/>
        <w:bottom w:val="none" w:sz="0" w:space="0" w:color="auto"/>
        <w:right w:val="none" w:sz="0" w:space="0" w:color="auto"/>
      </w:divBdr>
    </w:div>
    <w:div w:id="1085539784">
      <w:bodyDiv w:val="1"/>
      <w:marLeft w:val="0"/>
      <w:marRight w:val="0"/>
      <w:marTop w:val="0"/>
      <w:marBottom w:val="0"/>
      <w:divBdr>
        <w:top w:val="none" w:sz="0" w:space="0" w:color="auto"/>
        <w:left w:val="none" w:sz="0" w:space="0" w:color="auto"/>
        <w:bottom w:val="none" w:sz="0" w:space="0" w:color="auto"/>
        <w:right w:val="none" w:sz="0" w:space="0" w:color="auto"/>
      </w:divBdr>
      <w:divsChild>
        <w:div w:id="42797308">
          <w:marLeft w:val="0"/>
          <w:marRight w:val="0"/>
          <w:marTop w:val="0"/>
          <w:marBottom w:val="0"/>
          <w:divBdr>
            <w:top w:val="none" w:sz="0" w:space="0" w:color="auto"/>
            <w:left w:val="none" w:sz="0" w:space="0" w:color="auto"/>
            <w:bottom w:val="none" w:sz="0" w:space="0" w:color="auto"/>
            <w:right w:val="none" w:sz="0" w:space="0" w:color="auto"/>
          </w:divBdr>
        </w:div>
        <w:div w:id="1271083263">
          <w:marLeft w:val="0"/>
          <w:marRight w:val="0"/>
          <w:marTop w:val="0"/>
          <w:marBottom w:val="0"/>
          <w:divBdr>
            <w:top w:val="none" w:sz="0" w:space="0" w:color="auto"/>
            <w:left w:val="none" w:sz="0" w:space="0" w:color="auto"/>
            <w:bottom w:val="none" w:sz="0" w:space="0" w:color="auto"/>
            <w:right w:val="none" w:sz="0" w:space="0" w:color="auto"/>
          </w:divBdr>
          <w:divsChild>
            <w:div w:id="931937517">
              <w:marLeft w:val="0"/>
              <w:marRight w:val="0"/>
              <w:marTop w:val="0"/>
              <w:marBottom w:val="0"/>
              <w:divBdr>
                <w:top w:val="none" w:sz="0" w:space="0" w:color="auto"/>
                <w:left w:val="none" w:sz="0" w:space="0" w:color="auto"/>
                <w:bottom w:val="none" w:sz="0" w:space="0" w:color="auto"/>
                <w:right w:val="none" w:sz="0" w:space="0" w:color="auto"/>
              </w:divBdr>
            </w:div>
            <w:div w:id="1464467951">
              <w:marLeft w:val="0"/>
              <w:marRight w:val="0"/>
              <w:marTop w:val="0"/>
              <w:marBottom w:val="0"/>
              <w:divBdr>
                <w:top w:val="none" w:sz="0" w:space="0" w:color="auto"/>
                <w:left w:val="none" w:sz="0" w:space="0" w:color="auto"/>
                <w:bottom w:val="none" w:sz="0" w:space="0" w:color="auto"/>
                <w:right w:val="none" w:sz="0" w:space="0" w:color="auto"/>
              </w:divBdr>
            </w:div>
            <w:div w:id="619995944">
              <w:marLeft w:val="0"/>
              <w:marRight w:val="0"/>
              <w:marTop w:val="0"/>
              <w:marBottom w:val="0"/>
              <w:divBdr>
                <w:top w:val="none" w:sz="0" w:space="0" w:color="auto"/>
                <w:left w:val="none" w:sz="0" w:space="0" w:color="auto"/>
                <w:bottom w:val="none" w:sz="0" w:space="0" w:color="auto"/>
                <w:right w:val="none" w:sz="0" w:space="0" w:color="auto"/>
              </w:divBdr>
            </w:div>
            <w:div w:id="210769848">
              <w:marLeft w:val="0"/>
              <w:marRight w:val="0"/>
              <w:marTop w:val="0"/>
              <w:marBottom w:val="0"/>
              <w:divBdr>
                <w:top w:val="none" w:sz="0" w:space="0" w:color="auto"/>
                <w:left w:val="none" w:sz="0" w:space="0" w:color="auto"/>
                <w:bottom w:val="none" w:sz="0" w:space="0" w:color="auto"/>
                <w:right w:val="none" w:sz="0" w:space="0" w:color="auto"/>
              </w:divBdr>
            </w:div>
            <w:div w:id="217519832">
              <w:marLeft w:val="0"/>
              <w:marRight w:val="0"/>
              <w:marTop w:val="0"/>
              <w:marBottom w:val="0"/>
              <w:divBdr>
                <w:top w:val="none" w:sz="0" w:space="0" w:color="auto"/>
                <w:left w:val="none" w:sz="0" w:space="0" w:color="auto"/>
                <w:bottom w:val="none" w:sz="0" w:space="0" w:color="auto"/>
                <w:right w:val="none" w:sz="0" w:space="0" w:color="auto"/>
              </w:divBdr>
            </w:div>
            <w:div w:id="17562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7666">
      <w:bodyDiv w:val="1"/>
      <w:marLeft w:val="0"/>
      <w:marRight w:val="0"/>
      <w:marTop w:val="0"/>
      <w:marBottom w:val="0"/>
      <w:divBdr>
        <w:top w:val="none" w:sz="0" w:space="0" w:color="auto"/>
        <w:left w:val="none" w:sz="0" w:space="0" w:color="auto"/>
        <w:bottom w:val="none" w:sz="0" w:space="0" w:color="auto"/>
        <w:right w:val="none" w:sz="0" w:space="0" w:color="auto"/>
      </w:divBdr>
      <w:divsChild>
        <w:div w:id="1363166668">
          <w:marLeft w:val="0"/>
          <w:marRight w:val="0"/>
          <w:marTop w:val="0"/>
          <w:marBottom w:val="0"/>
          <w:divBdr>
            <w:top w:val="none" w:sz="0" w:space="0" w:color="auto"/>
            <w:left w:val="none" w:sz="0" w:space="0" w:color="auto"/>
            <w:bottom w:val="none" w:sz="0" w:space="0" w:color="auto"/>
            <w:right w:val="none" w:sz="0" w:space="0" w:color="auto"/>
          </w:divBdr>
          <w:divsChild>
            <w:div w:id="40132711">
              <w:marLeft w:val="0"/>
              <w:marRight w:val="0"/>
              <w:marTop w:val="0"/>
              <w:marBottom w:val="0"/>
              <w:divBdr>
                <w:top w:val="none" w:sz="0" w:space="0" w:color="auto"/>
                <w:left w:val="none" w:sz="0" w:space="0" w:color="auto"/>
                <w:bottom w:val="none" w:sz="0" w:space="0" w:color="auto"/>
                <w:right w:val="none" w:sz="0" w:space="0" w:color="auto"/>
              </w:divBdr>
            </w:div>
            <w:div w:id="109053715">
              <w:marLeft w:val="0"/>
              <w:marRight w:val="0"/>
              <w:marTop w:val="0"/>
              <w:marBottom w:val="0"/>
              <w:divBdr>
                <w:top w:val="none" w:sz="0" w:space="0" w:color="auto"/>
                <w:left w:val="none" w:sz="0" w:space="0" w:color="auto"/>
                <w:bottom w:val="none" w:sz="0" w:space="0" w:color="auto"/>
                <w:right w:val="none" w:sz="0" w:space="0" w:color="auto"/>
              </w:divBdr>
            </w:div>
            <w:div w:id="121507602">
              <w:marLeft w:val="0"/>
              <w:marRight w:val="0"/>
              <w:marTop w:val="0"/>
              <w:marBottom w:val="0"/>
              <w:divBdr>
                <w:top w:val="none" w:sz="0" w:space="0" w:color="auto"/>
                <w:left w:val="none" w:sz="0" w:space="0" w:color="auto"/>
                <w:bottom w:val="none" w:sz="0" w:space="0" w:color="auto"/>
                <w:right w:val="none" w:sz="0" w:space="0" w:color="auto"/>
              </w:divBdr>
            </w:div>
            <w:div w:id="225841036">
              <w:marLeft w:val="0"/>
              <w:marRight w:val="0"/>
              <w:marTop w:val="0"/>
              <w:marBottom w:val="0"/>
              <w:divBdr>
                <w:top w:val="none" w:sz="0" w:space="0" w:color="auto"/>
                <w:left w:val="none" w:sz="0" w:space="0" w:color="auto"/>
                <w:bottom w:val="none" w:sz="0" w:space="0" w:color="auto"/>
                <w:right w:val="none" w:sz="0" w:space="0" w:color="auto"/>
              </w:divBdr>
            </w:div>
            <w:div w:id="248122759">
              <w:marLeft w:val="0"/>
              <w:marRight w:val="0"/>
              <w:marTop w:val="0"/>
              <w:marBottom w:val="0"/>
              <w:divBdr>
                <w:top w:val="none" w:sz="0" w:space="0" w:color="auto"/>
                <w:left w:val="none" w:sz="0" w:space="0" w:color="auto"/>
                <w:bottom w:val="none" w:sz="0" w:space="0" w:color="auto"/>
                <w:right w:val="none" w:sz="0" w:space="0" w:color="auto"/>
              </w:divBdr>
            </w:div>
            <w:div w:id="663357209">
              <w:marLeft w:val="0"/>
              <w:marRight w:val="0"/>
              <w:marTop w:val="0"/>
              <w:marBottom w:val="0"/>
              <w:divBdr>
                <w:top w:val="none" w:sz="0" w:space="0" w:color="auto"/>
                <w:left w:val="none" w:sz="0" w:space="0" w:color="auto"/>
                <w:bottom w:val="none" w:sz="0" w:space="0" w:color="auto"/>
                <w:right w:val="none" w:sz="0" w:space="0" w:color="auto"/>
              </w:divBdr>
            </w:div>
            <w:div w:id="740905817">
              <w:marLeft w:val="0"/>
              <w:marRight w:val="0"/>
              <w:marTop w:val="0"/>
              <w:marBottom w:val="0"/>
              <w:divBdr>
                <w:top w:val="none" w:sz="0" w:space="0" w:color="auto"/>
                <w:left w:val="none" w:sz="0" w:space="0" w:color="auto"/>
                <w:bottom w:val="none" w:sz="0" w:space="0" w:color="auto"/>
                <w:right w:val="none" w:sz="0" w:space="0" w:color="auto"/>
              </w:divBdr>
            </w:div>
            <w:div w:id="926499618">
              <w:marLeft w:val="0"/>
              <w:marRight w:val="0"/>
              <w:marTop w:val="0"/>
              <w:marBottom w:val="0"/>
              <w:divBdr>
                <w:top w:val="none" w:sz="0" w:space="0" w:color="auto"/>
                <w:left w:val="none" w:sz="0" w:space="0" w:color="auto"/>
                <w:bottom w:val="none" w:sz="0" w:space="0" w:color="auto"/>
                <w:right w:val="none" w:sz="0" w:space="0" w:color="auto"/>
              </w:divBdr>
            </w:div>
            <w:div w:id="1029646133">
              <w:marLeft w:val="0"/>
              <w:marRight w:val="0"/>
              <w:marTop w:val="0"/>
              <w:marBottom w:val="0"/>
              <w:divBdr>
                <w:top w:val="none" w:sz="0" w:space="0" w:color="auto"/>
                <w:left w:val="none" w:sz="0" w:space="0" w:color="auto"/>
                <w:bottom w:val="none" w:sz="0" w:space="0" w:color="auto"/>
                <w:right w:val="none" w:sz="0" w:space="0" w:color="auto"/>
              </w:divBdr>
            </w:div>
            <w:div w:id="1067192358">
              <w:marLeft w:val="0"/>
              <w:marRight w:val="0"/>
              <w:marTop w:val="0"/>
              <w:marBottom w:val="0"/>
              <w:divBdr>
                <w:top w:val="none" w:sz="0" w:space="0" w:color="auto"/>
                <w:left w:val="none" w:sz="0" w:space="0" w:color="auto"/>
                <w:bottom w:val="none" w:sz="0" w:space="0" w:color="auto"/>
                <w:right w:val="none" w:sz="0" w:space="0" w:color="auto"/>
              </w:divBdr>
            </w:div>
            <w:div w:id="1158182074">
              <w:marLeft w:val="0"/>
              <w:marRight w:val="0"/>
              <w:marTop w:val="0"/>
              <w:marBottom w:val="0"/>
              <w:divBdr>
                <w:top w:val="none" w:sz="0" w:space="0" w:color="auto"/>
                <w:left w:val="none" w:sz="0" w:space="0" w:color="auto"/>
                <w:bottom w:val="none" w:sz="0" w:space="0" w:color="auto"/>
                <w:right w:val="none" w:sz="0" w:space="0" w:color="auto"/>
              </w:divBdr>
            </w:div>
            <w:div w:id="1174034313">
              <w:marLeft w:val="0"/>
              <w:marRight w:val="0"/>
              <w:marTop w:val="0"/>
              <w:marBottom w:val="0"/>
              <w:divBdr>
                <w:top w:val="none" w:sz="0" w:space="0" w:color="auto"/>
                <w:left w:val="none" w:sz="0" w:space="0" w:color="auto"/>
                <w:bottom w:val="none" w:sz="0" w:space="0" w:color="auto"/>
                <w:right w:val="none" w:sz="0" w:space="0" w:color="auto"/>
              </w:divBdr>
            </w:div>
            <w:div w:id="1391073559">
              <w:marLeft w:val="0"/>
              <w:marRight w:val="0"/>
              <w:marTop w:val="0"/>
              <w:marBottom w:val="0"/>
              <w:divBdr>
                <w:top w:val="none" w:sz="0" w:space="0" w:color="auto"/>
                <w:left w:val="none" w:sz="0" w:space="0" w:color="auto"/>
                <w:bottom w:val="none" w:sz="0" w:space="0" w:color="auto"/>
                <w:right w:val="none" w:sz="0" w:space="0" w:color="auto"/>
              </w:divBdr>
            </w:div>
            <w:div w:id="1647122823">
              <w:marLeft w:val="0"/>
              <w:marRight w:val="0"/>
              <w:marTop w:val="0"/>
              <w:marBottom w:val="0"/>
              <w:divBdr>
                <w:top w:val="none" w:sz="0" w:space="0" w:color="auto"/>
                <w:left w:val="none" w:sz="0" w:space="0" w:color="auto"/>
                <w:bottom w:val="none" w:sz="0" w:space="0" w:color="auto"/>
                <w:right w:val="none" w:sz="0" w:space="0" w:color="auto"/>
              </w:divBdr>
            </w:div>
            <w:div w:id="1715232481">
              <w:marLeft w:val="0"/>
              <w:marRight w:val="0"/>
              <w:marTop w:val="0"/>
              <w:marBottom w:val="0"/>
              <w:divBdr>
                <w:top w:val="none" w:sz="0" w:space="0" w:color="auto"/>
                <w:left w:val="none" w:sz="0" w:space="0" w:color="auto"/>
                <w:bottom w:val="none" w:sz="0" w:space="0" w:color="auto"/>
                <w:right w:val="none" w:sz="0" w:space="0" w:color="auto"/>
              </w:divBdr>
            </w:div>
            <w:div w:id="1723869202">
              <w:marLeft w:val="0"/>
              <w:marRight w:val="0"/>
              <w:marTop w:val="0"/>
              <w:marBottom w:val="0"/>
              <w:divBdr>
                <w:top w:val="none" w:sz="0" w:space="0" w:color="auto"/>
                <w:left w:val="none" w:sz="0" w:space="0" w:color="auto"/>
                <w:bottom w:val="none" w:sz="0" w:space="0" w:color="auto"/>
                <w:right w:val="none" w:sz="0" w:space="0" w:color="auto"/>
              </w:divBdr>
            </w:div>
            <w:div w:id="1884251823">
              <w:marLeft w:val="0"/>
              <w:marRight w:val="0"/>
              <w:marTop w:val="0"/>
              <w:marBottom w:val="0"/>
              <w:divBdr>
                <w:top w:val="none" w:sz="0" w:space="0" w:color="auto"/>
                <w:left w:val="none" w:sz="0" w:space="0" w:color="auto"/>
                <w:bottom w:val="none" w:sz="0" w:space="0" w:color="auto"/>
                <w:right w:val="none" w:sz="0" w:space="0" w:color="auto"/>
              </w:divBdr>
            </w:div>
            <w:div w:id="1886943014">
              <w:marLeft w:val="0"/>
              <w:marRight w:val="0"/>
              <w:marTop w:val="0"/>
              <w:marBottom w:val="0"/>
              <w:divBdr>
                <w:top w:val="none" w:sz="0" w:space="0" w:color="auto"/>
                <w:left w:val="none" w:sz="0" w:space="0" w:color="auto"/>
                <w:bottom w:val="none" w:sz="0" w:space="0" w:color="auto"/>
                <w:right w:val="none" w:sz="0" w:space="0" w:color="auto"/>
              </w:divBdr>
            </w:div>
            <w:div w:id="1917323633">
              <w:marLeft w:val="0"/>
              <w:marRight w:val="0"/>
              <w:marTop w:val="0"/>
              <w:marBottom w:val="0"/>
              <w:divBdr>
                <w:top w:val="none" w:sz="0" w:space="0" w:color="auto"/>
                <w:left w:val="none" w:sz="0" w:space="0" w:color="auto"/>
                <w:bottom w:val="none" w:sz="0" w:space="0" w:color="auto"/>
                <w:right w:val="none" w:sz="0" w:space="0" w:color="auto"/>
              </w:divBdr>
            </w:div>
            <w:div w:id="1926376074">
              <w:marLeft w:val="0"/>
              <w:marRight w:val="0"/>
              <w:marTop w:val="0"/>
              <w:marBottom w:val="0"/>
              <w:divBdr>
                <w:top w:val="none" w:sz="0" w:space="0" w:color="auto"/>
                <w:left w:val="none" w:sz="0" w:space="0" w:color="auto"/>
                <w:bottom w:val="none" w:sz="0" w:space="0" w:color="auto"/>
                <w:right w:val="none" w:sz="0" w:space="0" w:color="auto"/>
              </w:divBdr>
            </w:div>
            <w:div w:id="2003584820">
              <w:marLeft w:val="0"/>
              <w:marRight w:val="0"/>
              <w:marTop w:val="0"/>
              <w:marBottom w:val="0"/>
              <w:divBdr>
                <w:top w:val="none" w:sz="0" w:space="0" w:color="auto"/>
                <w:left w:val="none" w:sz="0" w:space="0" w:color="auto"/>
                <w:bottom w:val="none" w:sz="0" w:space="0" w:color="auto"/>
                <w:right w:val="none" w:sz="0" w:space="0" w:color="auto"/>
              </w:divBdr>
            </w:div>
            <w:div w:id="2050252339">
              <w:marLeft w:val="0"/>
              <w:marRight w:val="0"/>
              <w:marTop w:val="0"/>
              <w:marBottom w:val="0"/>
              <w:divBdr>
                <w:top w:val="none" w:sz="0" w:space="0" w:color="auto"/>
                <w:left w:val="none" w:sz="0" w:space="0" w:color="auto"/>
                <w:bottom w:val="none" w:sz="0" w:space="0" w:color="auto"/>
                <w:right w:val="none" w:sz="0" w:space="0" w:color="auto"/>
              </w:divBdr>
            </w:div>
          </w:divsChild>
        </w:div>
        <w:div w:id="2092848969">
          <w:marLeft w:val="0"/>
          <w:marRight w:val="0"/>
          <w:marTop w:val="0"/>
          <w:marBottom w:val="0"/>
          <w:divBdr>
            <w:top w:val="none" w:sz="0" w:space="0" w:color="auto"/>
            <w:left w:val="none" w:sz="0" w:space="0" w:color="auto"/>
            <w:bottom w:val="none" w:sz="0" w:space="0" w:color="auto"/>
            <w:right w:val="none" w:sz="0" w:space="0" w:color="auto"/>
          </w:divBdr>
          <w:divsChild>
            <w:div w:id="199127468">
              <w:marLeft w:val="0"/>
              <w:marRight w:val="0"/>
              <w:marTop w:val="0"/>
              <w:marBottom w:val="0"/>
              <w:divBdr>
                <w:top w:val="none" w:sz="0" w:space="0" w:color="auto"/>
                <w:left w:val="none" w:sz="0" w:space="0" w:color="auto"/>
                <w:bottom w:val="none" w:sz="0" w:space="0" w:color="auto"/>
                <w:right w:val="none" w:sz="0" w:space="0" w:color="auto"/>
              </w:divBdr>
              <w:divsChild>
                <w:div w:id="478350374">
                  <w:marLeft w:val="0"/>
                  <w:marRight w:val="0"/>
                  <w:marTop w:val="0"/>
                  <w:marBottom w:val="0"/>
                  <w:divBdr>
                    <w:top w:val="none" w:sz="0" w:space="0" w:color="auto"/>
                    <w:left w:val="none" w:sz="0" w:space="0" w:color="auto"/>
                    <w:bottom w:val="none" w:sz="0" w:space="0" w:color="auto"/>
                    <w:right w:val="none" w:sz="0" w:space="0" w:color="auto"/>
                  </w:divBdr>
                  <w:divsChild>
                    <w:div w:id="5638926">
                      <w:marLeft w:val="0"/>
                      <w:marRight w:val="0"/>
                      <w:marTop w:val="0"/>
                      <w:marBottom w:val="0"/>
                      <w:divBdr>
                        <w:top w:val="none" w:sz="0" w:space="0" w:color="auto"/>
                        <w:left w:val="none" w:sz="0" w:space="0" w:color="auto"/>
                        <w:bottom w:val="none" w:sz="0" w:space="0" w:color="auto"/>
                        <w:right w:val="none" w:sz="0" w:space="0" w:color="auto"/>
                      </w:divBdr>
                      <w:divsChild>
                        <w:div w:id="131607202">
                          <w:marLeft w:val="0"/>
                          <w:marRight w:val="0"/>
                          <w:marTop w:val="0"/>
                          <w:marBottom w:val="0"/>
                          <w:divBdr>
                            <w:top w:val="none" w:sz="0" w:space="0" w:color="auto"/>
                            <w:left w:val="none" w:sz="0" w:space="0" w:color="auto"/>
                            <w:bottom w:val="none" w:sz="0" w:space="0" w:color="auto"/>
                            <w:right w:val="none" w:sz="0" w:space="0" w:color="auto"/>
                          </w:divBdr>
                          <w:divsChild>
                            <w:div w:id="2121559164">
                              <w:marLeft w:val="0"/>
                              <w:marRight w:val="0"/>
                              <w:marTop w:val="0"/>
                              <w:marBottom w:val="0"/>
                              <w:divBdr>
                                <w:top w:val="none" w:sz="0" w:space="0" w:color="auto"/>
                                <w:left w:val="none" w:sz="0" w:space="0" w:color="auto"/>
                                <w:bottom w:val="none" w:sz="0" w:space="0" w:color="auto"/>
                                <w:right w:val="none" w:sz="0" w:space="0" w:color="auto"/>
                              </w:divBdr>
                            </w:div>
                          </w:divsChild>
                        </w:div>
                        <w:div w:id="701177371">
                          <w:marLeft w:val="0"/>
                          <w:marRight w:val="0"/>
                          <w:marTop w:val="0"/>
                          <w:marBottom w:val="0"/>
                          <w:divBdr>
                            <w:top w:val="none" w:sz="0" w:space="0" w:color="auto"/>
                            <w:left w:val="none" w:sz="0" w:space="0" w:color="auto"/>
                            <w:bottom w:val="none" w:sz="0" w:space="0" w:color="auto"/>
                            <w:right w:val="none" w:sz="0" w:space="0" w:color="auto"/>
                          </w:divBdr>
                        </w:div>
                      </w:divsChild>
                    </w:div>
                    <w:div w:id="1210072766">
                      <w:marLeft w:val="0"/>
                      <w:marRight w:val="0"/>
                      <w:marTop w:val="0"/>
                      <w:marBottom w:val="0"/>
                      <w:divBdr>
                        <w:top w:val="none" w:sz="0" w:space="0" w:color="auto"/>
                        <w:left w:val="none" w:sz="0" w:space="0" w:color="auto"/>
                        <w:bottom w:val="none" w:sz="0" w:space="0" w:color="auto"/>
                        <w:right w:val="none" w:sz="0" w:space="0" w:color="auto"/>
                      </w:divBdr>
                      <w:divsChild>
                        <w:div w:id="729302143">
                          <w:marLeft w:val="0"/>
                          <w:marRight w:val="0"/>
                          <w:marTop w:val="0"/>
                          <w:marBottom w:val="0"/>
                          <w:divBdr>
                            <w:top w:val="none" w:sz="0" w:space="0" w:color="auto"/>
                            <w:left w:val="none" w:sz="0" w:space="0" w:color="auto"/>
                            <w:bottom w:val="none" w:sz="0" w:space="0" w:color="auto"/>
                            <w:right w:val="none" w:sz="0" w:space="0" w:color="auto"/>
                          </w:divBdr>
                          <w:divsChild>
                            <w:div w:id="506986827">
                              <w:marLeft w:val="0"/>
                              <w:marRight w:val="0"/>
                              <w:marTop w:val="0"/>
                              <w:marBottom w:val="0"/>
                              <w:divBdr>
                                <w:top w:val="none" w:sz="0" w:space="0" w:color="auto"/>
                                <w:left w:val="none" w:sz="0" w:space="0" w:color="auto"/>
                                <w:bottom w:val="none" w:sz="0" w:space="0" w:color="auto"/>
                                <w:right w:val="none" w:sz="0" w:space="0" w:color="auto"/>
                              </w:divBdr>
                            </w:div>
                          </w:divsChild>
                        </w:div>
                        <w:div w:id="13735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09849">
      <w:bodyDiv w:val="1"/>
      <w:marLeft w:val="0"/>
      <w:marRight w:val="0"/>
      <w:marTop w:val="0"/>
      <w:marBottom w:val="0"/>
      <w:divBdr>
        <w:top w:val="none" w:sz="0" w:space="0" w:color="auto"/>
        <w:left w:val="none" w:sz="0" w:space="0" w:color="auto"/>
        <w:bottom w:val="none" w:sz="0" w:space="0" w:color="auto"/>
        <w:right w:val="none" w:sz="0" w:space="0" w:color="auto"/>
      </w:divBdr>
      <w:divsChild>
        <w:div w:id="482163795">
          <w:marLeft w:val="0"/>
          <w:marRight w:val="0"/>
          <w:marTop w:val="0"/>
          <w:marBottom w:val="0"/>
          <w:divBdr>
            <w:top w:val="none" w:sz="0" w:space="0" w:color="auto"/>
            <w:left w:val="none" w:sz="0" w:space="0" w:color="auto"/>
            <w:bottom w:val="none" w:sz="0" w:space="0" w:color="auto"/>
            <w:right w:val="none" w:sz="0" w:space="0" w:color="auto"/>
          </w:divBdr>
        </w:div>
      </w:divsChild>
    </w:div>
    <w:div w:id="1121998277">
      <w:bodyDiv w:val="1"/>
      <w:marLeft w:val="0"/>
      <w:marRight w:val="0"/>
      <w:marTop w:val="0"/>
      <w:marBottom w:val="0"/>
      <w:divBdr>
        <w:top w:val="none" w:sz="0" w:space="0" w:color="auto"/>
        <w:left w:val="none" w:sz="0" w:space="0" w:color="auto"/>
        <w:bottom w:val="none" w:sz="0" w:space="0" w:color="auto"/>
        <w:right w:val="none" w:sz="0" w:space="0" w:color="auto"/>
      </w:divBdr>
    </w:div>
    <w:div w:id="1130827472">
      <w:bodyDiv w:val="1"/>
      <w:marLeft w:val="0"/>
      <w:marRight w:val="0"/>
      <w:marTop w:val="0"/>
      <w:marBottom w:val="0"/>
      <w:divBdr>
        <w:top w:val="none" w:sz="0" w:space="0" w:color="auto"/>
        <w:left w:val="none" w:sz="0" w:space="0" w:color="auto"/>
        <w:bottom w:val="none" w:sz="0" w:space="0" w:color="auto"/>
        <w:right w:val="none" w:sz="0" w:space="0" w:color="auto"/>
      </w:divBdr>
      <w:divsChild>
        <w:div w:id="1828158481">
          <w:marLeft w:val="0"/>
          <w:marRight w:val="0"/>
          <w:marTop w:val="0"/>
          <w:marBottom w:val="0"/>
          <w:divBdr>
            <w:top w:val="none" w:sz="0" w:space="0" w:color="auto"/>
            <w:left w:val="none" w:sz="0" w:space="0" w:color="auto"/>
            <w:bottom w:val="none" w:sz="0" w:space="0" w:color="auto"/>
            <w:right w:val="none" w:sz="0" w:space="0" w:color="auto"/>
          </w:divBdr>
          <w:divsChild>
            <w:div w:id="1018580740">
              <w:marLeft w:val="0"/>
              <w:marRight w:val="0"/>
              <w:marTop w:val="0"/>
              <w:marBottom w:val="0"/>
              <w:divBdr>
                <w:top w:val="single" w:sz="24" w:space="0" w:color="DDDDDD"/>
                <w:left w:val="single" w:sz="24" w:space="0" w:color="DDDDDD"/>
                <w:bottom w:val="single" w:sz="24" w:space="0" w:color="DDDDDD"/>
                <w:right w:val="single" w:sz="24" w:space="0" w:color="DDDDDD"/>
              </w:divBdr>
            </w:div>
          </w:divsChild>
        </w:div>
        <w:div w:id="890850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8916357">
      <w:bodyDiv w:val="1"/>
      <w:marLeft w:val="0"/>
      <w:marRight w:val="0"/>
      <w:marTop w:val="0"/>
      <w:marBottom w:val="0"/>
      <w:divBdr>
        <w:top w:val="none" w:sz="0" w:space="0" w:color="auto"/>
        <w:left w:val="none" w:sz="0" w:space="0" w:color="auto"/>
        <w:bottom w:val="none" w:sz="0" w:space="0" w:color="auto"/>
        <w:right w:val="none" w:sz="0" w:space="0" w:color="auto"/>
      </w:divBdr>
      <w:divsChild>
        <w:div w:id="995917679">
          <w:marLeft w:val="0"/>
          <w:marRight w:val="0"/>
          <w:marTop w:val="0"/>
          <w:marBottom w:val="0"/>
          <w:divBdr>
            <w:top w:val="none" w:sz="0" w:space="0" w:color="auto"/>
            <w:left w:val="none" w:sz="0" w:space="0" w:color="auto"/>
            <w:bottom w:val="none" w:sz="0" w:space="0" w:color="auto"/>
            <w:right w:val="none" w:sz="0" w:space="0" w:color="auto"/>
          </w:divBdr>
        </w:div>
        <w:div w:id="1738239452">
          <w:marLeft w:val="0"/>
          <w:marRight w:val="0"/>
          <w:marTop w:val="0"/>
          <w:marBottom w:val="0"/>
          <w:divBdr>
            <w:top w:val="none" w:sz="0" w:space="0" w:color="auto"/>
            <w:left w:val="none" w:sz="0" w:space="0" w:color="auto"/>
            <w:bottom w:val="none" w:sz="0" w:space="0" w:color="auto"/>
            <w:right w:val="none" w:sz="0" w:space="0" w:color="auto"/>
          </w:divBdr>
        </w:div>
      </w:divsChild>
    </w:div>
    <w:div w:id="1202131792">
      <w:bodyDiv w:val="1"/>
      <w:marLeft w:val="0"/>
      <w:marRight w:val="0"/>
      <w:marTop w:val="0"/>
      <w:marBottom w:val="0"/>
      <w:divBdr>
        <w:top w:val="none" w:sz="0" w:space="0" w:color="auto"/>
        <w:left w:val="none" w:sz="0" w:space="0" w:color="auto"/>
        <w:bottom w:val="none" w:sz="0" w:space="0" w:color="auto"/>
        <w:right w:val="none" w:sz="0" w:space="0" w:color="auto"/>
      </w:divBdr>
    </w:div>
    <w:div w:id="1211189216">
      <w:bodyDiv w:val="1"/>
      <w:marLeft w:val="0"/>
      <w:marRight w:val="0"/>
      <w:marTop w:val="0"/>
      <w:marBottom w:val="0"/>
      <w:divBdr>
        <w:top w:val="none" w:sz="0" w:space="0" w:color="auto"/>
        <w:left w:val="none" w:sz="0" w:space="0" w:color="auto"/>
        <w:bottom w:val="none" w:sz="0" w:space="0" w:color="auto"/>
        <w:right w:val="none" w:sz="0" w:space="0" w:color="auto"/>
      </w:divBdr>
      <w:divsChild>
        <w:div w:id="288245086">
          <w:marLeft w:val="0"/>
          <w:marRight w:val="0"/>
          <w:marTop w:val="0"/>
          <w:marBottom w:val="0"/>
          <w:divBdr>
            <w:top w:val="none" w:sz="0" w:space="0" w:color="auto"/>
            <w:left w:val="none" w:sz="0" w:space="0" w:color="auto"/>
            <w:bottom w:val="none" w:sz="0" w:space="0" w:color="auto"/>
            <w:right w:val="none" w:sz="0" w:space="0" w:color="auto"/>
          </w:divBdr>
        </w:div>
      </w:divsChild>
    </w:div>
    <w:div w:id="1228495622">
      <w:bodyDiv w:val="1"/>
      <w:marLeft w:val="0"/>
      <w:marRight w:val="0"/>
      <w:marTop w:val="0"/>
      <w:marBottom w:val="0"/>
      <w:divBdr>
        <w:top w:val="none" w:sz="0" w:space="0" w:color="auto"/>
        <w:left w:val="none" w:sz="0" w:space="0" w:color="auto"/>
        <w:bottom w:val="none" w:sz="0" w:space="0" w:color="auto"/>
        <w:right w:val="none" w:sz="0" w:space="0" w:color="auto"/>
      </w:divBdr>
      <w:divsChild>
        <w:div w:id="414204790">
          <w:marLeft w:val="0"/>
          <w:marRight w:val="0"/>
          <w:marTop w:val="0"/>
          <w:marBottom w:val="0"/>
          <w:divBdr>
            <w:top w:val="none" w:sz="0" w:space="0" w:color="auto"/>
            <w:left w:val="none" w:sz="0" w:space="0" w:color="auto"/>
            <w:bottom w:val="none" w:sz="0" w:space="0" w:color="auto"/>
            <w:right w:val="none" w:sz="0" w:space="0" w:color="auto"/>
          </w:divBdr>
        </w:div>
        <w:div w:id="488401372">
          <w:marLeft w:val="0"/>
          <w:marRight w:val="0"/>
          <w:marTop w:val="0"/>
          <w:marBottom w:val="0"/>
          <w:divBdr>
            <w:top w:val="none" w:sz="0" w:space="0" w:color="auto"/>
            <w:left w:val="none" w:sz="0" w:space="0" w:color="auto"/>
            <w:bottom w:val="none" w:sz="0" w:space="0" w:color="auto"/>
            <w:right w:val="none" w:sz="0" w:space="0" w:color="auto"/>
          </w:divBdr>
        </w:div>
        <w:div w:id="1127695582">
          <w:marLeft w:val="0"/>
          <w:marRight w:val="0"/>
          <w:marTop w:val="0"/>
          <w:marBottom w:val="0"/>
          <w:divBdr>
            <w:top w:val="none" w:sz="0" w:space="0" w:color="auto"/>
            <w:left w:val="none" w:sz="0" w:space="0" w:color="auto"/>
            <w:bottom w:val="none" w:sz="0" w:space="0" w:color="auto"/>
            <w:right w:val="none" w:sz="0" w:space="0" w:color="auto"/>
          </w:divBdr>
        </w:div>
      </w:divsChild>
    </w:div>
    <w:div w:id="1242251124">
      <w:bodyDiv w:val="1"/>
      <w:marLeft w:val="0"/>
      <w:marRight w:val="0"/>
      <w:marTop w:val="0"/>
      <w:marBottom w:val="0"/>
      <w:divBdr>
        <w:top w:val="none" w:sz="0" w:space="0" w:color="auto"/>
        <w:left w:val="none" w:sz="0" w:space="0" w:color="auto"/>
        <w:bottom w:val="none" w:sz="0" w:space="0" w:color="auto"/>
        <w:right w:val="none" w:sz="0" w:space="0" w:color="auto"/>
      </w:divBdr>
      <w:divsChild>
        <w:div w:id="1348169607">
          <w:marLeft w:val="0"/>
          <w:marRight w:val="0"/>
          <w:marTop w:val="0"/>
          <w:marBottom w:val="0"/>
          <w:divBdr>
            <w:top w:val="none" w:sz="0" w:space="0" w:color="auto"/>
            <w:left w:val="none" w:sz="0" w:space="0" w:color="auto"/>
            <w:bottom w:val="none" w:sz="0" w:space="0" w:color="auto"/>
            <w:right w:val="none" w:sz="0" w:space="0" w:color="auto"/>
          </w:divBdr>
        </w:div>
      </w:divsChild>
    </w:div>
    <w:div w:id="1259369993">
      <w:bodyDiv w:val="1"/>
      <w:marLeft w:val="0"/>
      <w:marRight w:val="0"/>
      <w:marTop w:val="0"/>
      <w:marBottom w:val="0"/>
      <w:divBdr>
        <w:top w:val="none" w:sz="0" w:space="0" w:color="auto"/>
        <w:left w:val="none" w:sz="0" w:space="0" w:color="auto"/>
        <w:bottom w:val="none" w:sz="0" w:space="0" w:color="auto"/>
        <w:right w:val="none" w:sz="0" w:space="0" w:color="auto"/>
      </w:divBdr>
      <w:divsChild>
        <w:div w:id="432360202">
          <w:marLeft w:val="0"/>
          <w:marRight w:val="0"/>
          <w:marTop w:val="0"/>
          <w:marBottom w:val="0"/>
          <w:divBdr>
            <w:top w:val="none" w:sz="0" w:space="0" w:color="auto"/>
            <w:left w:val="none" w:sz="0" w:space="0" w:color="auto"/>
            <w:bottom w:val="none" w:sz="0" w:space="0" w:color="auto"/>
            <w:right w:val="none" w:sz="0" w:space="0" w:color="auto"/>
          </w:divBdr>
        </w:div>
        <w:div w:id="471366659">
          <w:marLeft w:val="0"/>
          <w:marRight w:val="0"/>
          <w:marTop w:val="0"/>
          <w:marBottom w:val="0"/>
          <w:divBdr>
            <w:top w:val="none" w:sz="0" w:space="0" w:color="auto"/>
            <w:left w:val="none" w:sz="0" w:space="0" w:color="auto"/>
            <w:bottom w:val="none" w:sz="0" w:space="0" w:color="auto"/>
            <w:right w:val="none" w:sz="0" w:space="0" w:color="auto"/>
          </w:divBdr>
        </w:div>
      </w:divsChild>
    </w:div>
    <w:div w:id="1293559976">
      <w:bodyDiv w:val="1"/>
      <w:marLeft w:val="0"/>
      <w:marRight w:val="0"/>
      <w:marTop w:val="0"/>
      <w:marBottom w:val="0"/>
      <w:divBdr>
        <w:top w:val="none" w:sz="0" w:space="0" w:color="auto"/>
        <w:left w:val="none" w:sz="0" w:space="0" w:color="auto"/>
        <w:bottom w:val="none" w:sz="0" w:space="0" w:color="auto"/>
        <w:right w:val="none" w:sz="0" w:space="0" w:color="auto"/>
      </w:divBdr>
      <w:divsChild>
        <w:div w:id="411053695">
          <w:marLeft w:val="0"/>
          <w:marRight w:val="0"/>
          <w:marTop w:val="0"/>
          <w:marBottom w:val="0"/>
          <w:divBdr>
            <w:top w:val="none" w:sz="0" w:space="0" w:color="auto"/>
            <w:left w:val="none" w:sz="0" w:space="0" w:color="auto"/>
            <w:bottom w:val="none" w:sz="0" w:space="0" w:color="auto"/>
            <w:right w:val="none" w:sz="0" w:space="0" w:color="auto"/>
          </w:divBdr>
        </w:div>
      </w:divsChild>
    </w:div>
    <w:div w:id="1317615187">
      <w:bodyDiv w:val="1"/>
      <w:marLeft w:val="0"/>
      <w:marRight w:val="0"/>
      <w:marTop w:val="0"/>
      <w:marBottom w:val="0"/>
      <w:divBdr>
        <w:top w:val="none" w:sz="0" w:space="0" w:color="auto"/>
        <w:left w:val="none" w:sz="0" w:space="0" w:color="auto"/>
        <w:bottom w:val="none" w:sz="0" w:space="0" w:color="auto"/>
        <w:right w:val="none" w:sz="0" w:space="0" w:color="auto"/>
      </w:divBdr>
      <w:divsChild>
        <w:div w:id="1662349907">
          <w:marLeft w:val="0"/>
          <w:marRight w:val="0"/>
          <w:marTop w:val="0"/>
          <w:marBottom w:val="0"/>
          <w:divBdr>
            <w:top w:val="none" w:sz="0" w:space="0" w:color="auto"/>
            <w:left w:val="none" w:sz="0" w:space="0" w:color="auto"/>
            <w:bottom w:val="none" w:sz="0" w:space="0" w:color="auto"/>
            <w:right w:val="none" w:sz="0" w:space="0" w:color="auto"/>
          </w:divBdr>
        </w:div>
        <w:div w:id="2062090856">
          <w:marLeft w:val="0"/>
          <w:marRight w:val="0"/>
          <w:marTop w:val="0"/>
          <w:marBottom w:val="0"/>
          <w:divBdr>
            <w:top w:val="none" w:sz="0" w:space="0" w:color="auto"/>
            <w:left w:val="none" w:sz="0" w:space="0" w:color="auto"/>
            <w:bottom w:val="none" w:sz="0" w:space="0" w:color="auto"/>
            <w:right w:val="none" w:sz="0" w:space="0" w:color="auto"/>
          </w:divBdr>
        </w:div>
      </w:divsChild>
    </w:div>
    <w:div w:id="1346440995">
      <w:bodyDiv w:val="1"/>
      <w:marLeft w:val="0"/>
      <w:marRight w:val="0"/>
      <w:marTop w:val="0"/>
      <w:marBottom w:val="0"/>
      <w:divBdr>
        <w:top w:val="none" w:sz="0" w:space="0" w:color="auto"/>
        <w:left w:val="none" w:sz="0" w:space="0" w:color="auto"/>
        <w:bottom w:val="none" w:sz="0" w:space="0" w:color="auto"/>
        <w:right w:val="none" w:sz="0" w:space="0" w:color="auto"/>
      </w:divBdr>
      <w:divsChild>
        <w:div w:id="493380754">
          <w:marLeft w:val="0"/>
          <w:marRight w:val="0"/>
          <w:marTop w:val="0"/>
          <w:marBottom w:val="0"/>
          <w:divBdr>
            <w:top w:val="none" w:sz="0" w:space="0" w:color="auto"/>
            <w:left w:val="none" w:sz="0" w:space="0" w:color="auto"/>
            <w:bottom w:val="none" w:sz="0" w:space="0" w:color="auto"/>
            <w:right w:val="none" w:sz="0" w:space="0" w:color="auto"/>
          </w:divBdr>
        </w:div>
        <w:div w:id="1748847550">
          <w:marLeft w:val="0"/>
          <w:marRight w:val="0"/>
          <w:marTop w:val="0"/>
          <w:marBottom w:val="0"/>
          <w:divBdr>
            <w:top w:val="none" w:sz="0" w:space="0" w:color="auto"/>
            <w:left w:val="none" w:sz="0" w:space="0" w:color="auto"/>
            <w:bottom w:val="none" w:sz="0" w:space="0" w:color="auto"/>
            <w:right w:val="none" w:sz="0" w:space="0" w:color="auto"/>
          </w:divBdr>
        </w:div>
      </w:divsChild>
    </w:div>
    <w:div w:id="1404987509">
      <w:bodyDiv w:val="1"/>
      <w:marLeft w:val="0"/>
      <w:marRight w:val="0"/>
      <w:marTop w:val="0"/>
      <w:marBottom w:val="0"/>
      <w:divBdr>
        <w:top w:val="none" w:sz="0" w:space="0" w:color="auto"/>
        <w:left w:val="none" w:sz="0" w:space="0" w:color="auto"/>
        <w:bottom w:val="none" w:sz="0" w:space="0" w:color="auto"/>
        <w:right w:val="none" w:sz="0" w:space="0" w:color="auto"/>
      </w:divBdr>
    </w:div>
    <w:div w:id="1426999820">
      <w:bodyDiv w:val="1"/>
      <w:marLeft w:val="0"/>
      <w:marRight w:val="0"/>
      <w:marTop w:val="0"/>
      <w:marBottom w:val="0"/>
      <w:divBdr>
        <w:top w:val="none" w:sz="0" w:space="0" w:color="auto"/>
        <w:left w:val="none" w:sz="0" w:space="0" w:color="auto"/>
        <w:bottom w:val="none" w:sz="0" w:space="0" w:color="auto"/>
        <w:right w:val="none" w:sz="0" w:space="0" w:color="auto"/>
      </w:divBdr>
    </w:div>
    <w:div w:id="1442383953">
      <w:bodyDiv w:val="1"/>
      <w:marLeft w:val="0"/>
      <w:marRight w:val="0"/>
      <w:marTop w:val="0"/>
      <w:marBottom w:val="0"/>
      <w:divBdr>
        <w:top w:val="none" w:sz="0" w:space="0" w:color="auto"/>
        <w:left w:val="none" w:sz="0" w:space="0" w:color="auto"/>
        <w:bottom w:val="none" w:sz="0" w:space="0" w:color="auto"/>
        <w:right w:val="none" w:sz="0" w:space="0" w:color="auto"/>
      </w:divBdr>
    </w:div>
    <w:div w:id="1448429446">
      <w:bodyDiv w:val="1"/>
      <w:marLeft w:val="0"/>
      <w:marRight w:val="0"/>
      <w:marTop w:val="0"/>
      <w:marBottom w:val="0"/>
      <w:divBdr>
        <w:top w:val="none" w:sz="0" w:space="0" w:color="auto"/>
        <w:left w:val="none" w:sz="0" w:space="0" w:color="auto"/>
        <w:bottom w:val="none" w:sz="0" w:space="0" w:color="auto"/>
        <w:right w:val="none" w:sz="0" w:space="0" w:color="auto"/>
      </w:divBdr>
      <w:divsChild>
        <w:div w:id="149950678">
          <w:marLeft w:val="0"/>
          <w:marRight w:val="0"/>
          <w:marTop w:val="0"/>
          <w:marBottom w:val="0"/>
          <w:divBdr>
            <w:top w:val="none" w:sz="0" w:space="0" w:color="auto"/>
            <w:left w:val="none" w:sz="0" w:space="0" w:color="auto"/>
            <w:bottom w:val="none" w:sz="0" w:space="0" w:color="auto"/>
            <w:right w:val="none" w:sz="0" w:space="0" w:color="auto"/>
          </w:divBdr>
          <w:divsChild>
            <w:div w:id="1997420421">
              <w:marLeft w:val="0"/>
              <w:marRight w:val="0"/>
              <w:marTop w:val="0"/>
              <w:marBottom w:val="0"/>
              <w:divBdr>
                <w:top w:val="none" w:sz="0" w:space="0" w:color="auto"/>
                <w:left w:val="none" w:sz="0" w:space="0" w:color="auto"/>
                <w:bottom w:val="none" w:sz="0" w:space="0" w:color="auto"/>
                <w:right w:val="none" w:sz="0" w:space="0" w:color="auto"/>
              </w:divBdr>
              <w:divsChild>
                <w:div w:id="320890526">
                  <w:marLeft w:val="0"/>
                  <w:marRight w:val="0"/>
                  <w:marTop w:val="0"/>
                  <w:marBottom w:val="0"/>
                  <w:divBdr>
                    <w:top w:val="none" w:sz="0" w:space="0" w:color="auto"/>
                    <w:left w:val="none" w:sz="0" w:space="0" w:color="auto"/>
                    <w:bottom w:val="none" w:sz="0" w:space="0" w:color="auto"/>
                    <w:right w:val="none" w:sz="0" w:space="0" w:color="auto"/>
                  </w:divBdr>
                </w:div>
                <w:div w:id="1332677486">
                  <w:marLeft w:val="0"/>
                  <w:marRight w:val="0"/>
                  <w:marTop w:val="0"/>
                  <w:marBottom w:val="0"/>
                  <w:divBdr>
                    <w:top w:val="none" w:sz="0" w:space="0" w:color="auto"/>
                    <w:left w:val="none" w:sz="0" w:space="0" w:color="auto"/>
                    <w:bottom w:val="none" w:sz="0" w:space="0" w:color="auto"/>
                    <w:right w:val="none" w:sz="0" w:space="0" w:color="auto"/>
                  </w:divBdr>
                  <w:divsChild>
                    <w:div w:id="1418088399">
                      <w:marLeft w:val="0"/>
                      <w:marRight w:val="0"/>
                      <w:marTop w:val="0"/>
                      <w:marBottom w:val="0"/>
                      <w:divBdr>
                        <w:top w:val="none" w:sz="0" w:space="0" w:color="auto"/>
                        <w:left w:val="none" w:sz="0" w:space="0" w:color="auto"/>
                        <w:bottom w:val="none" w:sz="0" w:space="0" w:color="auto"/>
                        <w:right w:val="none" w:sz="0" w:space="0" w:color="auto"/>
                      </w:divBdr>
                      <w:divsChild>
                        <w:div w:id="862785125">
                          <w:marLeft w:val="0"/>
                          <w:marRight w:val="0"/>
                          <w:marTop w:val="0"/>
                          <w:marBottom w:val="0"/>
                          <w:divBdr>
                            <w:top w:val="none" w:sz="0" w:space="0" w:color="auto"/>
                            <w:left w:val="none" w:sz="0" w:space="0" w:color="auto"/>
                            <w:bottom w:val="none" w:sz="0" w:space="0" w:color="auto"/>
                            <w:right w:val="none" w:sz="0" w:space="0" w:color="auto"/>
                          </w:divBdr>
                        </w:div>
                        <w:div w:id="2003779093">
                          <w:marLeft w:val="0"/>
                          <w:marRight w:val="0"/>
                          <w:marTop w:val="0"/>
                          <w:marBottom w:val="0"/>
                          <w:divBdr>
                            <w:top w:val="none" w:sz="0" w:space="0" w:color="auto"/>
                            <w:left w:val="none" w:sz="0" w:space="0" w:color="auto"/>
                            <w:bottom w:val="none" w:sz="0" w:space="0" w:color="auto"/>
                            <w:right w:val="none" w:sz="0" w:space="0" w:color="auto"/>
                          </w:divBdr>
                          <w:divsChild>
                            <w:div w:id="13918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126744">
          <w:marLeft w:val="0"/>
          <w:marRight w:val="0"/>
          <w:marTop w:val="0"/>
          <w:marBottom w:val="0"/>
          <w:divBdr>
            <w:top w:val="none" w:sz="0" w:space="0" w:color="auto"/>
            <w:left w:val="none" w:sz="0" w:space="0" w:color="auto"/>
            <w:bottom w:val="none" w:sz="0" w:space="0" w:color="auto"/>
            <w:right w:val="none" w:sz="0" w:space="0" w:color="auto"/>
          </w:divBdr>
        </w:div>
      </w:divsChild>
    </w:div>
    <w:div w:id="1480613515">
      <w:bodyDiv w:val="1"/>
      <w:marLeft w:val="0"/>
      <w:marRight w:val="0"/>
      <w:marTop w:val="0"/>
      <w:marBottom w:val="0"/>
      <w:divBdr>
        <w:top w:val="none" w:sz="0" w:space="0" w:color="auto"/>
        <w:left w:val="none" w:sz="0" w:space="0" w:color="auto"/>
        <w:bottom w:val="none" w:sz="0" w:space="0" w:color="auto"/>
        <w:right w:val="none" w:sz="0" w:space="0" w:color="auto"/>
      </w:divBdr>
      <w:divsChild>
        <w:div w:id="1011368893">
          <w:marLeft w:val="0"/>
          <w:marRight w:val="0"/>
          <w:marTop w:val="0"/>
          <w:marBottom w:val="0"/>
          <w:divBdr>
            <w:top w:val="none" w:sz="0" w:space="0" w:color="auto"/>
            <w:left w:val="none" w:sz="0" w:space="0" w:color="auto"/>
            <w:bottom w:val="none" w:sz="0" w:space="0" w:color="auto"/>
            <w:right w:val="none" w:sz="0" w:space="0" w:color="auto"/>
          </w:divBdr>
          <w:divsChild>
            <w:div w:id="320427190">
              <w:marLeft w:val="0"/>
              <w:marRight w:val="0"/>
              <w:marTop w:val="0"/>
              <w:marBottom w:val="0"/>
              <w:divBdr>
                <w:top w:val="none" w:sz="0" w:space="0" w:color="auto"/>
                <w:left w:val="none" w:sz="0" w:space="0" w:color="auto"/>
                <w:bottom w:val="none" w:sz="0" w:space="0" w:color="auto"/>
                <w:right w:val="none" w:sz="0" w:space="0" w:color="auto"/>
              </w:divBdr>
            </w:div>
            <w:div w:id="15962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6681">
      <w:bodyDiv w:val="1"/>
      <w:marLeft w:val="0"/>
      <w:marRight w:val="0"/>
      <w:marTop w:val="0"/>
      <w:marBottom w:val="0"/>
      <w:divBdr>
        <w:top w:val="none" w:sz="0" w:space="0" w:color="auto"/>
        <w:left w:val="none" w:sz="0" w:space="0" w:color="auto"/>
        <w:bottom w:val="none" w:sz="0" w:space="0" w:color="auto"/>
        <w:right w:val="none" w:sz="0" w:space="0" w:color="auto"/>
      </w:divBdr>
      <w:divsChild>
        <w:div w:id="559052243">
          <w:marLeft w:val="0"/>
          <w:marRight w:val="0"/>
          <w:marTop w:val="0"/>
          <w:marBottom w:val="0"/>
          <w:divBdr>
            <w:top w:val="none" w:sz="0" w:space="0" w:color="auto"/>
            <w:left w:val="none" w:sz="0" w:space="0" w:color="auto"/>
            <w:bottom w:val="none" w:sz="0" w:space="0" w:color="auto"/>
            <w:right w:val="none" w:sz="0" w:space="0" w:color="auto"/>
          </w:divBdr>
        </w:div>
        <w:div w:id="1078868024">
          <w:marLeft w:val="0"/>
          <w:marRight w:val="0"/>
          <w:marTop w:val="0"/>
          <w:marBottom w:val="0"/>
          <w:divBdr>
            <w:top w:val="none" w:sz="0" w:space="0" w:color="auto"/>
            <w:left w:val="none" w:sz="0" w:space="0" w:color="auto"/>
            <w:bottom w:val="none" w:sz="0" w:space="0" w:color="auto"/>
            <w:right w:val="none" w:sz="0" w:space="0" w:color="auto"/>
          </w:divBdr>
        </w:div>
      </w:divsChild>
    </w:div>
    <w:div w:id="1617516323">
      <w:bodyDiv w:val="1"/>
      <w:marLeft w:val="0"/>
      <w:marRight w:val="0"/>
      <w:marTop w:val="0"/>
      <w:marBottom w:val="0"/>
      <w:divBdr>
        <w:top w:val="none" w:sz="0" w:space="0" w:color="auto"/>
        <w:left w:val="none" w:sz="0" w:space="0" w:color="auto"/>
        <w:bottom w:val="none" w:sz="0" w:space="0" w:color="auto"/>
        <w:right w:val="none" w:sz="0" w:space="0" w:color="auto"/>
      </w:divBdr>
      <w:divsChild>
        <w:div w:id="927809351">
          <w:marLeft w:val="0"/>
          <w:marRight w:val="0"/>
          <w:marTop w:val="0"/>
          <w:marBottom w:val="0"/>
          <w:divBdr>
            <w:top w:val="none" w:sz="0" w:space="0" w:color="auto"/>
            <w:left w:val="none" w:sz="0" w:space="0" w:color="auto"/>
            <w:bottom w:val="none" w:sz="0" w:space="0" w:color="auto"/>
            <w:right w:val="none" w:sz="0" w:space="0" w:color="auto"/>
          </w:divBdr>
        </w:div>
        <w:div w:id="439373208">
          <w:marLeft w:val="0"/>
          <w:marRight w:val="0"/>
          <w:marTop w:val="0"/>
          <w:marBottom w:val="0"/>
          <w:divBdr>
            <w:top w:val="none" w:sz="0" w:space="0" w:color="auto"/>
            <w:left w:val="none" w:sz="0" w:space="0" w:color="auto"/>
            <w:bottom w:val="none" w:sz="0" w:space="0" w:color="auto"/>
            <w:right w:val="none" w:sz="0" w:space="0" w:color="auto"/>
          </w:divBdr>
        </w:div>
      </w:divsChild>
    </w:div>
    <w:div w:id="1620454083">
      <w:bodyDiv w:val="1"/>
      <w:marLeft w:val="0"/>
      <w:marRight w:val="0"/>
      <w:marTop w:val="0"/>
      <w:marBottom w:val="0"/>
      <w:divBdr>
        <w:top w:val="none" w:sz="0" w:space="0" w:color="auto"/>
        <w:left w:val="none" w:sz="0" w:space="0" w:color="auto"/>
        <w:bottom w:val="none" w:sz="0" w:space="0" w:color="auto"/>
        <w:right w:val="none" w:sz="0" w:space="0" w:color="auto"/>
      </w:divBdr>
      <w:divsChild>
        <w:div w:id="1562518183">
          <w:marLeft w:val="0"/>
          <w:marRight w:val="0"/>
          <w:marTop w:val="0"/>
          <w:marBottom w:val="0"/>
          <w:divBdr>
            <w:top w:val="none" w:sz="0" w:space="0" w:color="auto"/>
            <w:left w:val="none" w:sz="0" w:space="0" w:color="auto"/>
            <w:bottom w:val="none" w:sz="0" w:space="0" w:color="auto"/>
            <w:right w:val="none" w:sz="0" w:space="0" w:color="auto"/>
          </w:divBdr>
        </w:div>
      </w:divsChild>
    </w:div>
    <w:div w:id="1732119168">
      <w:bodyDiv w:val="1"/>
      <w:marLeft w:val="0"/>
      <w:marRight w:val="0"/>
      <w:marTop w:val="0"/>
      <w:marBottom w:val="0"/>
      <w:divBdr>
        <w:top w:val="none" w:sz="0" w:space="0" w:color="auto"/>
        <w:left w:val="none" w:sz="0" w:space="0" w:color="auto"/>
        <w:bottom w:val="none" w:sz="0" w:space="0" w:color="auto"/>
        <w:right w:val="none" w:sz="0" w:space="0" w:color="auto"/>
      </w:divBdr>
      <w:divsChild>
        <w:div w:id="1781143953">
          <w:marLeft w:val="0"/>
          <w:marRight w:val="0"/>
          <w:marTop w:val="0"/>
          <w:marBottom w:val="0"/>
          <w:divBdr>
            <w:top w:val="none" w:sz="0" w:space="0" w:color="auto"/>
            <w:left w:val="none" w:sz="0" w:space="0" w:color="auto"/>
            <w:bottom w:val="none" w:sz="0" w:space="0" w:color="auto"/>
            <w:right w:val="none" w:sz="0" w:space="0" w:color="auto"/>
          </w:divBdr>
        </w:div>
        <w:div w:id="1368601509">
          <w:marLeft w:val="0"/>
          <w:marRight w:val="0"/>
          <w:marTop w:val="0"/>
          <w:marBottom w:val="0"/>
          <w:divBdr>
            <w:top w:val="none" w:sz="0" w:space="0" w:color="auto"/>
            <w:left w:val="none" w:sz="0" w:space="0" w:color="auto"/>
            <w:bottom w:val="none" w:sz="0" w:space="0" w:color="auto"/>
            <w:right w:val="none" w:sz="0" w:space="0" w:color="auto"/>
          </w:divBdr>
        </w:div>
      </w:divsChild>
    </w:div>
    <w:div w:id="1798137173">
      <w:bodyDiv w:val="1"/>
      <w:marLeft w:val="0"/>
      <w:marRight w:val="0"/>
      <w:marTop w:val="0"/>
      <w:marBottom w:val="0"/>
      <w:divBdr>
        <w:top w:val="none" w:sz="0" w:space="0" w:color="auto"/>
        <w:left w:val="none" w:sz="0" w:space="0" w:color="auto"/>
        <w:bottom w:val="none" w:sz="0" w:space="0" w:color="auto"/>
        <w:right w:val="none" w:sz="0" w:space="0" w:color="auto"/>
      </w:divBdr>
    </w:div>
    <w:div w:id="1827818466">
      <w:bodyDiv w:val="1"/>
      <w:marLeft w:val="0"/>
      <w:marRight w:val="0"/>
      <w:marTop w:val="0"/>
      <w:marBottom w:val="0"/>
      <w:divBdr>
        <w:top w:val="none" w:sz="0" w:space="0" w:color="auto"/>
        <w:left w:val="none" w:sz="0" w:space="0" w:color="auto"/>
        <w:bottom w:val="none" w:sz="0" w:space="0" w:color="auto"/>
        <w:right w:val="none" w:sz="0" w:space="0" w:color="auto"/>
      </w:divBdr>
      <w:divsChild>
        <w:div w:id="627442154">
          <w:marLeft w:val="0"/>
          <w:marRight w:val="0"/>
          <w:marTop w:val="0"/>
          <w:marBottom w:val="0"/>
          <w:divBdr>
            <w:top w:val="none" w:sz="0" w:space="0" w:color="auto"/>
            <w:left w:val="none" w:sz="0" w:space="0" w:color="auto"/>
            <w:bottom w:val="none" w:sz="0" w:space="0" w:color="auto"/>
            <w:right w:val="none" w:sz="0" w:space="0" w:color="auto"/>
          </w:divBdr>
        </w:div>
        <w:div w:id="1175614655">
          <w:marLeft w:val="0"/>
          <w:marRight w:val="0"/>
          <w:marTop w:val="0"/>
          <w:marBottom w:val="0"/>
          <w:divBdr>
            <w:top w:val="none" w:sz="0" w:space="0" w:color="auto"/>
            <w:left w:val="none" w:sz="0" w:space="0" w:color="auto"/>
            <w:bottom w:val="none" w:sz="0" w:space="0" w:color="auto"/>
            <w:right w:val="none" w:sz="0" w:space="0" w:color="auto"/>
          </w:divBdr>
          <w:divsChild>
            <w:div w:id="1688866436">
              <w:marLeft w:val="0"/>
              <w:marRight w:val="0"/>
              <w:marTop w:val="0"/>
              <w:marBottom w:val="0"/>
              <w:divBdr>
                <w:top w:val="none" w:sz="0" w:space="0" w:color="auto"/>
                <w:left w:val="none" w:sz="0" w:space="0" w:color="auto"/>
                <w:bottom w:val="none" w:sz="0" w:space="0" w:color="auto"/>
                <w:right w:val="none" w:sz="0" w:space="0" w:color="auto"/>
              </w:divBdr>
            </w:div>
            <w:div w:id="1930117133">
              <w:marLeft w:val="0"/>
              <w:marRight w:val="0"/>
              <w:marTop w:val="0"/>
              <w:marBottom w:val="0"/>
              <w:divBdr>
                <w:top w:val="none" w:sz="0" w:space="0" w:color="auto"/>
                <w:left w:val="none" w:sz="0" w:space="0" w:color="auto"/>
                <w:bottom w:val="none" w:sz="0" w:space="0" w:color="auto"/>
                <w:right w:val="none" w:sz="0" w:space="0" w:color="auto"/>
              </w:divBdr>
              <w:divsChild>
                <w:div w:id="684407438">
                  <w:marLeft w:val="0"/>
                  <w:marRight w:val="0"/>
                  <w:marTop w:val="0"/>
                  <w:marBottom w:val="0"/>
                  <w:divBdr>
                    <w:top w:val="none" w:sz="0" w:space="0" w:color="auto"/>
                    <w:left w:val="none" w:sz="0" w:space="0" w:color="auto"/>
                    <w:bottom w:val="none" w:sz="0" w:space="0" w:color="auto"/>
                    <w:right w:val="none" w:sz="0" w:space="0" w:color="auto"/>
                  </w:divBdr>
                  <w:divsChild>
                    <w:div w:id="18786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460842">
          <w:marLeft w:val="0"/>
          <w:marRight w:val="0"/>
          <w:marTop w:val="0"/>
          <w:marBottom w:val="0"/>
          <w:divBdr>
            <w:top w:val="none" w:sz="0" w:space="0" w:color="auto"/>
            <w:left w:val="none" w:sz="0" w:space="0" w:color="auto"/>
            <w:bottom w:val="none" w:sz="0" w:space="0" w:color="auto"/>
            <w:right w:val="none" w:sz="0" w:space="0" w:color="auto"/>
          </w:divBdr>
        </w:div>
        <w:div w:id="2028754550">
          <w:marLeft w:val="0"/>
          <w:marRight w:val="0"/>
          <w:marTop w:val="0"/>
          <w:marBottom w:val="0"/>
          <w:divBdr>
            <w:top w:val="none" w:sz="0" w:space="0" w:color="auto"/>
            <w:left w:val="none" w:sz="0" w:space="0" w:color="auto"/>
            <w:bottom w:val="none" w:sz="0" w:space="0" w:color="auto"/>
            <w:right w:val="none" w:sz="0" w:space="0" w:color="auto"/>
          </w:divBdr>
        </w:div>
        <w:div w:id="278075796">
          <w:marLeft w:val="0"/>
          <w:marRight w:val="0"/>
          <w:marTop w:val="0"/>
          <w:marBottom w:val="0"/>
          <w:divBdr>
            <w:top w:val="none" w:sz="0" w:space="0" w:color="auto"/>
            <w:left w:val="none" w:sz="0" w:space="0" w:color="auto"/>
            <w:bottom w:val="none" w:sz="0" w:space="0" w:color="auto"/>
            <w:right w:val="none" w:sz="0" w:space="0" w:color="auto"/>
          </w:divBdr>
        </w:div>
        <w:div w:id="1282417716">
          <w:marLeft w:val="0"/>
          <w:marRight w:val="0"/>
          <w:marTop w:val="0"/>
          <w:marBottom w:val="0"/>
          <w:divBdr>
            <w:top w:val="none" w:sz="0" w:space="0" w:color="auto"/>
            <w:left w:val="none" w:sz="0" w:space="0" w:color="auto"/>
            <w:bottom w:val="none" w:sz="0" w:space="0" w:color="auto"/>
            <w:right w:val="none" w:sz="0" w:space="0" w:color="auto"/>
          </w:divBdr>
        </w:div>
        <w:div w:id="11297345">
          <w:marLeft w:val="0"/>
          <w:marRight w:val="0"/>
          <w:marTop w:val="0"/>
          <w:marBottom w:val="0"/>
          <w:divBdr>
            <w:top w:val="none" w:sz="0" w:space="0" w:color="auto"/>
            <w:left w:val="none" w:sz="0" w:space="0" w:color="auto"/>
            <w:bottom w:val="none" w:sz="0" w:space="0" w:color="auto"/>
            <w:right w:val="none" w:sz="0" w:space="0" w:color="auto"/>
          </w:divBdr>
        </w:div>
        <w:div w:id="220675579">
          <w:marLeft w:val="0"/>
          <w:marRight w:val="0"/>
          <w:marTop w:val="0"/>
          <w:marBottom w:val="0"/>
          <w:divBdr>
            <w:top w:val="none" w:sz="0" w:space="0" w:color="auto"/>
            <w:left w:val="none" w:sz="0" w:space="0" w:color="auto"/>
            <w:bottom w:val="none" w:sz="0" w:space="0" w:color="auto"/>
            <w:right w:val="none" w:sz="0" w:space="0" w:color="auto"/>
          </w:divBdr>
        </w:div>
        <w:div w:id="1395933796">
          <w:marLeft w:val="0"/>
          <w:marRight w:val="0"/>
          <w:marTop w:val="0"/>
          <w:marBottom w:val="0"/>
          <w:divBdr>
            <w:top w:val="none" w:sz="0" w:space="0" w:color="auto"/>
            <w:left w:val="none" w:sz="0" w:space="0" w:color="auto"/>
            <w:bottom w:val="none" w:sz="0" w:space="0" w:color="auto"/>
            <w:right w:val="none" w:sz="0" w:space="0" w:color="auto"/>
          </w:divBdr>
        </w:div>
        <w:div w:id="200368230">
          <w:marLeft w:val="0"/>
          <w:marRight w:val="0"/>
          <w:marTop w:val="0"/>
          <w:marBottom w:val="0"/>
          <w:divBdr>
            <w:top w:val="none" w:sz="0" w:space="0" w:color="auto"/>
            <w:left w:val="none" w:sz="0" w:space="0" w:color="auto"/>
            <w:bottom w:val="none" w:sz="0" w:space="0" w:color="auto"/>
            <w:right w:val="none" w:sz="0" w:space="0" w:color="auto"/>
          </w:divBdr>
        </w:div>
        <w:div w:id="1134758153">
          <w:marLeft w:val="0"/>
          <w:marRight w:val="0"/>
          <w:marTop w:val="0"/>
          <w:marBottom w:val="0"/>
          <w:divBdr>
            <w:top w:val="none" w:sz="0" w:space="0" w:color="auto"/>
            <w:left w:val="none" w:sz="0" w:space="0" w:color="auto"/>
            <w:bottom w:val="none" w:sz="0" w:space="0" w:color="auto"/>
            <w:right w:val="none" w:sz="0" w:space="0" w:color="auto"/>
          </w:divBdr>
        </w:div>
        <w:div w:id="464928418">
          <w:marLeft w:val="0"/>
          <w:marRight w:val="0"/>
          <w:marTop w:val="0"/>
          <w:marBottom w:val="0"/>
          <w:divBdr>
            <w:top w:val="none" w:sz="0" w:space="0" w:color="auto"/>
            <w:left w:val="none" w:sz="0" w:space="0" w:color="auto"/>
            <w:bottom w:val="none" w:sz="0" w:space="0" w:color="auto"/>
            <w:right w:val="none" w:sz="0" w:space="0" w:color="auto"/>
          </w:divBdr>
        </w:div>
      </w:divsChild>
    </w:div>
    <w:div w:id="1931964003">
      <w:bodyDiv w:val="1"/>
      <w:marLeft w:val="0"/>
      <w:marRight w:val="0"/>
      <w:marTop w:val="0"/>
      <w:marBottom w:val="0"/>
      <w:divBdr>
        <w:top w:val="none" w:sz="0" w:space="0" w:color="auto"/>
        <w:left w:val="none" w:sz="0" w:space="0" w:color="auto"/>
        <w:bottom w:val="none" w:sz="0" w:space="0" w:color="auto"/>
        <w:right w:val="none" w:sz="0" w:space="0" w:color="auto"/>
      </w:divBdr>
      <w:divsChild>
        <w:div w:id="1537892340">
          <w:marLeft w:val="0"/>
          <w:marRight w:val="0"/>
          <w:marTop w:val="0"/>
          <w:marBottom w:val="0"/>
          <w:divBdr>
            <w:top w:val="none" w:sz="0" w:space="0" w:color="auto"/>
            <w:left w:val="none" w:sz="0" w:space="0" w:color="auto"/>
            <w:bottom w:val="none" w:sz="0" w:space="0" w:color="auto"/>
            <w:right w:val="none" w:sz="0" w:space="0" w:color="auto"/>
          </w:divBdr>
        </w:div>
        <w:div w:id="1095829154">
          <w:marLeft w:val="0"/>
          <w:marRight w:val="0"/>
          <w:marTop w:val="0"/>
          <w:marBottom w:val="0"/>
          <w:divBdr>
            <w:top w:val="none" w:sz="0" w:space="0" w:color="auto"/>
            <w:left w:val="none" w:sz="0" w:space="0" w:color="auto"/>
            <w:bottom w:val="none" w:sz="0" w:space="0" w:color="auto"/>
            <w:right w:val="none" w:sz="0" w:space="0" w:color="auto"/>
          </w:divBdr>
        </w:div>
      </w:divsChild>
    </w:div>
    <w:div w:id="1991514334">
      <w:bodyDiv w:val="1"/>
      <w:marLeft w:val="0"/>
      <w:marRight w:val="0"/>
      <w:marTop w:val="0"/>
      <w:marBottom w:val="0"/>
      <w:divBdr>
        <w:top w:val="none" w:sz="0" w:space="0" w:color="auto"/>
        <w:left w:val="none" w:sz="0" w:space="0" w:color="auto"/>
        <w:bottom w:val="none" w:sz="0" w:space="0" w:color="auto"/>
        <w:right w:val="none" w:sz="0" w:space="0" w:color="auto"/>
      </w:divBdr>
    </w:div>
    <w:div w:id="2025015277">
      <w:bodyDiv w:val="1"/>
      <w:marLeft w:val="0"/>
      <w:marRight w:val="0"/>
      <w:marTop w:val="0"/>
      <w:marBottom w:val="0"/>
      <w:divBdr>
        <w:top w:val="none" w:sz="0" w:space="0" w:color="auto"/>
        <w:left w:val="none" w:sz="0" w:space="0" w:color="auto"/>
        <w:bottom w:val="none" w:sz="0" w:space="0" w:color="auto"/>
        <w:right w:val="none" w:sz="0" w:space="0" w:color="auto"/>
      </w:divBdr>
    </w:div>
    <w:div w:id="2034572460">
      <w:bodyDiv w:val="1"/>
      <w:marLeft w:val="0"/>
      <w:marRight w:val="0"/>
      <w:marTop w:val="0"/>
      <w:marBottom w:val="0"/>
      <w:divBdr>
        <w:top w:val="none" w:sz="0" w:space="0" w:color="auto"/>
        <w:left w:val="none" w:sz="0" w:space="0" w:color="auto"/>
        <w:bottom w:val="none" w:sz="0" w:space="0" w:color="auto"/>
        <w:right w:val="none" w:sz="0" w:space="0" w:color="auto"/>
      </w:divBdr>
    </w:div>
    <w:div w:id="2091074616">
      <w:bodyDiv w:val="1"/>
      <w:marLeft w:val="0"/>
      <w:marRight w:val="0"/>
      <w:marTop w:val="0"/>
      <w:marBottom w:val="0"/>
      <w:divBdr>
        <w:top w:val="none" w:sz="0" w:space="0" w:color="auto"/>
        <w:left w:val="none" w:sz="0" w:space="0" w:color="auto"/>
        <w:bottom w:val="none" w:sz="0" w:space="0" w:color="auto"/>
        <w:right w:val="none" w:sz="0" w:space="0" w:color="auto"/>
      </w:divBdr>
    </w:div>
    <w:div w:id="2146654593">
      <w:bodyDiv w:val="1"/>
      <w:marLeft w:val="0"/>
      <w:marRight w:val="0"/>
      <w:marTop w:val="0"/>
      <w:marBottom w:val="0"/>
      <w:divBdr>
        <w:top w:val="none" w:sz="0" w:space="0" w:color="auto"/>
        <w:left w:val="none" w:sz="0" w:space="0" w:color="auto"/>
        <w:bottom w:val="none" w:sz="0" w:space="0" w:color="auto"/>
        <w:right w:val="none" w:sz="0" w:space="0" w:color="auto"/>
      </w:divBdr>
      <w:divsChild>
        <w:div w:id="175969378">
          <w:marLeft w:val="0"/>
          <w:marRight w:val="0"/>
          <w:marTop w:val="0"/>
          <w:marBottom w:val="0"/>
          <w:divBdr>
            <w:top w:val="none" w:sz="0" w:space="0" w:color="auto"/>
            <w:left w:val="none" w:sz="0" w:space="0" w:color="auto"/>
            <w:bottom w:val="none" w:sz="0" w:space="0" w:color="auto"/>
            <w:right w:val="none" w:sz="0" w:space="0" w:color="auto"/>
          </w:divBdr>
        </w:div>
        <w:div w:id="1901790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377642/" TargetMode="External"/><Relationship Id="rId117" Type="http://schemas.openxmlformats.org/officeDocument/2006/relationships/image" Target="media/image12.jpeg"/><Relationship Id="rId21" Type="http://schemas.openxmlformats.org/officeDocument/2006/relationships/hyperlink" Target="https://www.consultant.ru/document/cons_doc_LAW_382528/5bdc78bf7e3015a0ea0c0ea5bef708a6c79e2f0a/" TargetMode="External"/><Relationship Id="rId42" Type="http://schemas.openxmlformats.org/officeDocument/2006/relationships/image" Target="media/image7.jpeg"/><Relationship Id="rId47" Type="http://schemas.openxmlformats.org/officeDocument/2006/relationships/hyperlink" Target="https://www.gazeta.ru/army/news/2022/10/07/18741133.shtml?utm_source=yxnews&amp;utm_medium=desktop" TargetMode="External"/><Relationship Id="rId63" Type="http://schemas.openxmlformats.org/officeDocument/2006/relationships/hyperlink" Target="https://www.consultant.ru/document/cons_doc_LAW_420507/a7a4a813672c6255bd00b9323a768b1892c97cda/" TargetMode="External"/><Relationship Id="rId68" Type="http://schemas.openxmlformats.org/officeDocument/2006/relationships/hyperlink" Target="https://www.consultant.ru/document/cons_doc_LAW_156506/" TargetMode="External"/><Relationship Id="rId84" Type="http://schemas.openxmlformats.org/officeDocument/2006/relationships/hyperlink" Target="https://www.consultant.ru/document/cons_doc_LAW_420507/5fec4267461447791e6ed90eedf7ac8b841e5afe/" TargetMode="External"/><Relationship Id="rId89" Type="http://schemas.openxmlformats.org/officeDocument/2006/relationships/hyperlink" Target="https://www.consultant.ru/document/cons_doc_LAW_420507/ccbe1362f30bbe989e707da483b22fd363f48db6/" TargetMode="External"/><Relationship Id="rId112" Type="http://schemas.openxmlformats.org/officeDocument/2006/relationships/hyperlink" Target="https://www.consultant.ru/document/cons_doc_LAW_156506/" TargetMode="External"/><Relationship Id="rId133" Type="http://schemas.openxmlformats.org/officeDocument/2006/relationships/hyperlink" Target="https://smev3.gosuslugi.ru/portal/api/files/1_%D0%97%D0%B0%D1%8F%D0%B2%D0%BA%D0%B0_%D0%BD%D0%B0_%D1%80%D0%B5%D0%B3%D0%B8%D1%81%D1%82%D1%80%D0%B0%D1%86%D0%B8%D1%8E_%D0%A3%D1%87%D0%B0%D1%81%D1%82%D0%BD%D0%B8%D0%BA%D0%B0_%D0%B2_%D0%A1%D0%9C%D0%AD%D0%92_3_12.08.2022.docx" TargetMode="External"/><Relationship Id="rId138" Type="http://schemas.openxmlformats.org/officeDocument/2006/relationships/footer" Target="footer1.xml"/><Relationship Id="rId16" Type="http://schemas.openxmlformats.org/officeDocument/2006/relationships/hyperlink" Target="https://www.consultant.ru/document/cons_doc_LAW_420507/05ccb2acde4b3196880ca82e2d7f4c1dfd5ea0b5/" TargetMode="External"/><Relationship Id="rId107" Type="http://schemas.openxmlformats.org/officeDocument/2006/relationships/hyperlink" Target="https://www.consultant.ru/document/cons_doc_LAW_420507/97e3783dff35e269cd1c6d35cbabfa4abee6fd37/" TargetMode="External"/><Relationship Id="rId11" Type="http://schemas.openxmlformats.org/officeDocument/2006/relationships/image" Target="media/image4.jpeg"/><Relationship Id="rId32" Type="http://schemas.openxmlformats.org/officeDocument/2006/relationships/hyperlink" Target="https://www.consultant.ru/document/cons_doc_LAW_422194/" TargetMode="External"/><Relationship Id="rId37" Type="http://schemas.openxmlformats.org/officeDocument/2006/relationships/hyperlink" Target="https://www.consultant.ru/document/cons_doc_LAW_39331/dfe8e86183a3bd4e4b4c140198ef66858634536c/?ysclid=l8zz4qckbf433337959" TargetMode="External"/><Relationship Id="rId53" Type="http://schemas.openxmlformats.org/officeDocument/2006/relationships/hyperlink" Target="https://www.consultant.ru/document/cons_doc_LAW_377025/e8097b733127c868178d79194a0ad6fe8c3e6399/" TargetMode="External"/><Relationship Id="rId58" Type="http://schemas.openxmlformats.org/officeDocument/2006/relationships/hyperlink" Target="https://www.consultant.ru/document/cons_doc_LAW_410706/b4e192e502ea85e2cf31e682d6dbd8ad395a5012/" TargetMode="External"/><Relationship Id="rId74" Type="http://schemas.openxmlformats.org/officeDocument/2006/relationships/hyperlink" Target="https://www.consultant.ru/document/cons_doc_LAW_420507/cefb56ca75796cea6c359163e96571a4ef2f5e9e/" TargetMode="External"/><Relationship Id="rId79" Type="http://schemas.openxmlformats.org/officeDocument/2006/relationships/hyperlink" Target="https://www.consultant.ru/document/cons_doc_LAW_420507/5fec4267461447791e6ed90eedf7ac8b841e5afe/" TargetMode="External"/><Relationship Id="rId102" Type="http://schemas.openxmlformats.org/officeDocument/2006/relationships/hyperlink" Target="https://www.consultant.ru/document/cons_doc_LAW_420507/0cd8ef69b951627879f79655a00a709f18f94576/" TargetMode="External"/><Relationship Id="rId123" Type="http://schemas.openxmlformats.org/officeDocument/2006/relationships/hyperlink" Target="https://e-trust.gosuslugi.ru/CA" TargetMode="External"/><Relationship Id="rId128" Type="http://schemas.openxmlformats.org/officeDocument/2006/relationships/hyperlink" Target="https://smev3.gosuslugi.ru/portal/api/files/%D0%9F%D1%80%D0%B8%D0%BB%D0%BE%D0%B6%D0%B5%D0%BD%D0%B8%D0%B5_1_%D0%97%D0%B0%D1%8F%D0%B2%D0%BA%D0%B0_%D0%BD%D0%B0_%D0%BF%D1%80%D0%B8%D1%81%D0%BE%D0%B5%D0%B4%D0%B8%D0%BD%D0%B5%D0%BD%D0%B8%D0%B5_%D0%BA_%D0%A1%D0%9C%D0%AD%D0%92_3_30.12.2021.docx" TargetMode="External"/><Relationship Id="rId5" Type="http://schemas.openxmlformats.org/officeDocument/2006/relationships/webSettings" Target="webSettings.xml"/><Relationship Id="rId90" Type="http://schemas.openxmlformats.org/officeDocument/2006/relationships/hyperlink" Target="https://www.consultant.ru/document/cons_doc_LAW_420507/ccbe1362f30bbe989e707da483b22fd363f48db6/" TargetMode="External"/><Relationship Id="rId95" Type="http://schemas.openxmlformats.org/officeDocument/2006/relationships/hyperlink" Target="https://www.consultant.ru/document/cons_doc_LAW_420507/97e3783dff35e269cd1c6d35cbabfa4abee6fd37/" TargetMode="External"/><Relationship Id="rId22" Type="http://schemas.openxmlformats.org/officeDocument/2006/relationships/hyperlink" Target="https://www.consultant.ru/document/cons_doc_LAW_382528/5bdc78bf7e3015a0ea0c0ea5bef708a6c79e2f0a/" TargetMode="External"/><Relationship Id="rId27" Type="http://schemas.openxmlformats.org/officeDocument/2006/relationships/hyperlink" Target="https://www.consultant.ru/document/cons_doc_LAW_382961/" TargetMode="External"/><Relationship Id="rId43" Type="http://schemas.openxmlformats.org/officeDocument/2006/relationships/hyperlink" Target="https://www.gazeta.ru/tags/person/andrei_emelin.shtml" TargetMode="External"/><Relationship Id="rId48" Type="http://schemas.openxmlformats.org/officeDocument/2006/relationships/hyperlink" Target="https://www.gazeta.ru/tags/geo/ukraina.shtml" TargetMode="External"/><Relationship Id="rId64" Type="http://schemas.openxmlformats.org/officeDocument/2006/relationships/hyperlink" Target="https://www.consultant.ru/document/cons_doc_LAW_420507/5fec4267461447791e6ed90eedf7ac8b841e5afe/" TargetMode="External"/><Relationship Id="rId69" Type="http://schemas.openxmlformats.org/officeDocument/2006/relationships/hyperlink" Target="https://www.consultant.ru/document/cons_doc_LAW_420507/" TargetMode="External"/><Relationship Id="rId113" Type="http://schemas.openxmlformats.org/officeDocument/2006/relationships/hyperlink" Target="https://www.consultant.ru/document/cons_doc_LAW_156506/" TargetMode="External"/><Relationship Id="rId118" Type="http://schemas.openxmlformats.org/officeDocument/2006/relationships/hyperlink" Target="https://probankrotstvo.ru/companies/bankrotstvopocestnomu-27" TargetMode="External"/><Relationship Id="rId134" Type="http://schemas.openxmlformats.org/officeDocument/2006/relationships/hyperlink" Target="https://smev3.gosuslugi.ru/portal/api/files/1_%D0%A0%D0%B5%D0%B3%D0%BB%D0%B0%D0%BC%D0%B5%D0%BD%D1%82_3.5_%D0%9F%D1%80%D0%B8%D0%BB%D0%BE%D0%B6%D0%B5%D0%BD%D0%B8%D0%B5_3_%D0%9F%D1%80%D0%B0%D0%B2%D0%B8%D0%BB%D0%B0_%D0%B8_%D0%BF%D1%80%D0%BE%D1%86%D0%B5%D0%B4%D1%83%D1%80%D1%8B_%D1%80%D0%B0%D0%B1%D0%BE%D1%82%D1%8B_%D0%B2_%D0%A1%D0%9C%D0%AD%D0%92_16.09.2022.doc" TargetMode="External"/><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consultant.ru/document/cons_doc_LAW_420507/5fec4267461447791e6ed90eedf7ac8b841e5afe/" TargetMode="External"/><Relationship Id="rId72" Type="http://schemas.openxmlformats.org/officeDocument/2006/relationships/hyperlink" Target="https://www.consultant.ru/document/cons_doc_LAW_156506/" TargetMode="External"/><Relationship Id="rId80" Type="http://schemas.openxmlformats.org/officeDocument/2006/relationships/hyperlink" Target="https://www.consultant.ru/document/cons_doc_LAW_383463/3d0cac60971a511280cbba229d9b6329c07731f7/" TargetMode="External"/><Relationship Id="rId85" Type="http://schemas.openxmlformats.org/officeDocument/2006/relationships/hyperlink" Target="https://www.consultant.ru/document/cons_doc_LAW_410706/93383099dc4f06165d8d4aac4eeb159db4f6da3d/" TargetMode="External"/><Relationship Id="rId93" Type="http://schemas.openxmlformats.org/officeDocument/2006/relationships/hyperlink" Target="https://www.consultant.ru/document/cons_doc_LAW_420507/14291791ed7d0ba36c80d244e3f1bc1cd664efe2/" TargetMode="External"/><Relationship Id="rId98" Type="http://schemas.openxmlformats.org/officeDocument/2006/relationships/hyperlink" Target="https://www.consultant.ru/document/cons_doc_LAW_420507/00a6ddab8d3bb4a52d04c8e61b508d921adc27a3/" TargetMode="External"/><Relationship Id="rId121" Type="http://schemas.openxmlformats.org/officeDocument/2006/relationships/hyperlink" Target="http://minsvyaz.ru/ru/documents/4240/"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consultant.ru/document/cons_doc_LAW_408752/" TargetMode="External"/><Relationship Id="rId25" Type="http://schemas.openxmlformats.org/officeDocument/2006/relationships/hyperlink" Target="https://www.consultant.ru/document/cons_doc_LAW_388779/" TargetMode="External"/><Relationship Id="rId33" Type="http://schemas.openxmlformats.org/officeDocument/2006/relationships/image" Target="media/image6.jpeg"/><Relationship Id="rId38" Type="http://schemas.openxmlformats.org/officeDocument/2006/relationships/hyperlink" Target="https://www.consultant.ru/document/cons_doc_LAW_413232/" TargetMode="External"/><Relationship Id="rId46" Type="http://schemas.openxmlformats.org/officeDocument/2006/relationships/hyperlink" Target="https://www.gazeta.ru/tags/person/vladimir_putin.shtml" TargetMode="External"/><Relationship Id="rId59" Type="http://schemas.openxmlformats.org/officeDocument/2006/relationships/hyperlink" Target="https://www.consultant.ru/document/cons_doc_LAW_412998/10fdf2faa7c30851b7673ac4ca893589c88f24f7/" TargetMode="External"/><Relationship Id="rId67" Type="http://schemas.openxmlformats.org/officeDocument/2006/relationships/hyperlink" Target="https://www.consultant.ru/document/cons_doc_LAW_420507/0276ed4818d87da03244f67a91c04fca99e1913b/" TargetMode="External"/><Relationship Id="rId103" Type="http://schemas.openxmlformats.org/officeDocument/2006/relationships/hyperlink" Target="https://www.consultant.ru/document/cons_doc_LAW_420507/5b565e27bd922de4b16406bb4c7e473f3d09beec/" TargetMode="External"/><Relationship Id="rId108" Type="http://schemas.openxmlformats.org/officeDocument/2006/relationships/hyperlink" Target="https://www.consultant.ru/document/cons_doc_LAW_156506/" TargetMode="External"/><Relationship Id="rId116" Type="http://schemas.openxmlformats.org/officeDocument/2006/relationships/image" Target="media/image11.jpeg"/><Relationship Id="rId124" Type="http://schemas.openxmlformats.org/officeDocument/2006/relationships/hyperlink" Target="https://docs.agredator.ru/docs/smev/signature-4af8df74.png" TargetMode="External"/><Relationship Id="rId129" Type="http://schemas.openxmlformats.org/officeDocument/2006/relationships/hyperlink" Target="mailto:sd@sc.digital.gov.ru" TargetMode="External"/><Relationship Id="rId137" Type="http://schemas.openxmlformats.org/officeDocument/2006/relationships/image" Target="media/image16.jpeg"/><Relationship Id="rId20" Type="http://schemas.openxmlformats.org/officeDocument/2006/relationships/hyperlink" Target="https://www.consultant.ru/document/cons_doc_LAW_382528/" TargetMode="External"/><Relationship Id="rId41" Type="http://schemas.openxmlformats.org/officeDocument/2006/relationships/hyperlink" Target="https://www.consultant.ru/document/cons_doc_LAW_420507/4d86c7a751a995c42a1ab6752fefbeed1feee72c/" TargetMode="External"/><Relationship Id="rId54" Type="http://schemas.openxmlformats.org/officeDocument/2006/relationships/hyperlink" Target="https://www.consultant.ru/document/cons_doc_LAW_377025/1fccb144effcfd870b35dc4b1f71aa64b2aa185a/" TargetMode="External"/><Relationship Id="rId62" Type="http://schemas.openxmlformats.org/officeDocument/2006/relationships/hyperlink" Target="https://www.consultant.ru/document/cons_doc_LAW_156506/?ysclid=l8zzvogrmp816259635" TargetMode="External"/><Relationship Id="rId70" Type="http://schemas.openxmlformats.org/officeDocument/2006/relationships/hyperlink" Target="https://www.consultant.ru/document/cons_doc_LAW_420507/ab892e56c61baecb9f4baec3b801c59664a3b1f2/" TargetMode="External"/><Relationship Id="rId75" Type="http://schemas.openxmlformats.org/officeDocument/2006/relationships/hyperlink" Target="https://www.consultant.ru/document/cons_doc_LAW_420507/14291791ed7d0ba36c80d244e3f1bc1cd664efe2/" TargetMode="External"/><Relationship Id="rId83" Type="http://schemas.openxmlformats.org/officeDocument/2006/relationships/hyperlink" Target="https://www.consultant.ru/document/cons_doc_LAW_156506/" TargetMode="External"/><Relationship Id="rId88" Type="http://schemas.openxmlformats.org/officeDocument/2006/relationships/hyperlink" Target="https://www.consultant.ru/document/cons_doc_LAW_420507/24e993bdcf000997437be9c006d54eb12a2d20e7/" TargetMode="External"/><Relationship Id="rId91" Type="http://schemas.openxmlformats.org/officeDocument/2006/relationships/hyperlink" Target="https://www.consultant.ru/document/cons_doc_LAW_420507/ff4828451e99ee074d1e63a0a2ae77e1109e8963/" TargetMode="External"/><Relationship Id="rId96" Type="http://schemas.openxmlformats.org/officeDocument/2006/relationships/hyperlink" Target="https://www.consultant.ru/document/cons_doc_LAW_420507/29abc7d875fd76b155c4bcff3f717defb9511d58/" TargetMode="External"/><Relationship Id="rId111" Type="http://schemas.openxmlformats.org/officeDocument/2006/relationships/hyperlink" Target="https://www.consultant.ru/document/cons_doc_LAW_156506/" TargetMode="External"/><Relationship Id="rId132" Type="http://schemas.openxmlformats.org/officeDocument/2006/relationships/hyperlink" Target="mailto:sd@sc.digital.gov.ru"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ultant.ru/document/cons_doc_LAW_408752/" TargetMode="External"/><Relationship Id="rId23" Type="http://schemas.openxmlformats.org/officeDocument/2006/relationships/hyperlink" Target="https://www.consultant.ru/document/cons_doc_LAW_382528/5bdc78bf7e3015a0ea0c0ea5bef708a6c79e2f0a/" TargetMode="External"/><Relationship Id="rId28" Type="http://schemas.openxmlformats.org/officeDocument/2006/relationships/hyperlink" Target="https://www.consultant.ru/document/cons_doc_LAW_405641/5bdc78bf7e3015a0ea0c0ea5bef708a6c79e2f0a/" TargetMode="External"/><Relationship Id="rId36" Type="http://schemas.openxmlformats.org/officeDocument/2006/relationships/hyperlink" Target="https://www.consultant.ru/document/cons_doc_LAW_39331/dfe8e86183a3bd4e4b4c140198ef66858634536c/?ysclid=l8zz4qckbf433337959" TargetMode="External"/><Relationship Id="rId49" Type="http://schemas.openxmlformats.org/officeDocument/2006/relationships/image" Target="media/image8.png"/><Relationship Id="rId57" Type="http://schemas.openxmlformats.org/officeDocument/2006/relationships/hyperlink" Target="https://www.consultant.ru/document/cons_doc_LAW_410706/93383099dc4f06165d8d4aac4eeb159db4f6da3d/" TargetMode="External"/><Relationship Id="rId106" Type="http://schemas.openxmlformats.org/officeDocument/2006/relationships/hyperlink" Target="https://www.consultant.ru/document/cons_doc_LAW_419377/58b94f555261e7399a193ceb06d0b5f0dbccc48b/" TargetMode="External"/><Relationship Id="rId114" Type="http://schemas.openxmlformats.org/officeDocument/2006/relationships/image" Target="media/image9.jpeg"/><Relationship Id="rId119" Type="http://schemas.openxmlformats.org/officeDocument/2006/relationships/image" Target="media/image13.jpeg"/><Relationship Id="rId127" Type="http://schemas.openxmlformats.org/officeDocument/2006/relationships/hyperlink" Target="https://sc.digital.gov.ru/documents/20127/35808/%D0%9F%D1%80%D0%B8%D0%BB%D0%BE%D0%B6%D0%B5%D0%BD%D0%B8%D0%B5+3+%D0%9F%D1%80%D0%B0%D0%B2%D0%B8%D0%BB%D0%B0+%D0%B8+%D0%BF%D1%80%D0%BE%D1%86%D0%B5%D0%B4%D1%83%D1%80%D1%8B+%D1%80%D0%B0%D0%B1%D0%BE%D1%82%D1%8B+%D0%B2+%D0%A1%D0%9C%D0%AD%D0%92+%D0%BF%D0%BE+%D0%9C%D0%B5%D1%82%D0%BE%D0%B4%D0%B8%D1%87%D0%B5%D1%81%D0%BA%D0%B8%D0%BC+%D1%80%D0%B5%D0%BA%D0%BE%D0%BC%D0%B5%D0%BD%D0%B4%D0%B0%D1%86%D0%B8%D1%8F%D0%BC+%D0%B2%D0%B5%D1%80%D1%81%D0%B8%D0%B8+3.%D1%85.docx/d3af5a38-2dfb-4187-ab3e-ef34b9d70ee8?version=1.0&amp;t=1530615709062&amp;download=true" TargetMode="External"/><Relationship Id="rId10" Type="http://schemas.openxmlformats.org/officeDocument/2006/relationships/image" Target="media/image3.jpeg"/><Relationship Id="rId31" Type="http://schemas.openxmlformats.org/officeDocument/2006/relationships/hyperlink" Target="https://www.consultant.ru/document/cons_doc_LAW_422194/e21bf6629de12458b6382a7c2310cc359186da60/" TargetMode="External"/><Relationship Id="rId44" Type="http://schemas.openxmlformats.org/officeDocument/2006/relationships/hyperlink" Target="https://www.gazeta.ru/tags/organization/gosduma.shtml" TargetMode="External"/><Relationship Id="rId52" Type="http://schemas.openxmlformats.org/officeDocument/2006/relationships/hyperlink" Target="https://www.consultant.ru/document/cons_doc_LAW_420507/b98b0fa41fd3af9378e035703cf9c55508b074fe/" TargetMode="External"/><Relationship Id="rId60" Type="http://schemas.openxmlformats.org/officeDocument/2006/relationships/hyperlink" Target="https://www.consultant.ru/document/cons_doc_LAW_420507/5fec4267461447791e6ed90eedf7ac8b841e5afe/" TargetMode="External"/><Relationship Id="rId65" Type="http://schemas.openxmlformats.org/officeDocument/2006/relationships/hyperlink" Target="https://www.consultant.ru/document/cons_doc_LAW_420507/3f616ffff8d276d135382906706bee367d5598ac/" TargetMode="External"/><Relationship Id="rId73" Type="http://schemas.openxmlformats.org/officeDocument/2006/relationships/hyperlink" Target="https://www.consultant.ru/document/cons_doc_LAW_420507/ff4828451e99ee074d1e63a0a2ae77e1109e8963/" TargetMode="External"/><Relationship Id="rId78" Type="http://schemas.openxmlformats.org/officeDocument/2006/relationships/hyperlink" Target="https://www.consultant.ru/document/cons_doc_LAW_420507/14291791ed7d0ba36c80d244e3f1bc1cd664efe2/" TargetMode="External"/><Relationship Id="rId81" Type="http://schemas.openxmlformats.org/officeDocument/2006/relationships/hyperlink" Target="https://www.consultant.ru/document/cons_doc_LAW_410706/93383099dc4f06165d8d4aac4eeb159db4f6da3d/" TargetMode="External"/><Relationship Id="rId86" Type="http://schemas.openxmlformats.org/officeDocument/2006/relationships/hyperlink" Target="https://www.consultant.ru/document/cons_doc_LAW_410706/93383099dc4f06165d8d4aac4eeb159db4f6da3d/" TargetMode="External"/><Relationship Id="rId94" Type="http://schemas.openxmlformats.org/officeDocument/2006/relationships/hyperlink" Target="https://www.consultant.ru/document/cons_doc_LAW_420507/97e3783dff35e269cd1c6d35cbabfa4abee6fd37/" TargetMode="External"/><Relationship Id="rId99" Type="http://schemas.openxmlformats.org/officeDocument/2006/relationships/hyperlink" Target="https://www.consultant.ru/document/cons_doc_LAW_420507/a77ff725e3930532f989e0303920eab33c7cfe73/" TargetMode="External"/><Relationship Id="rId101" Type="http://schemas.openxmlformats.org/officeDocument/2006/relationships/hyperlink" Target="https://www.consultant.ru/document/cons_doc_LAW_420507/97e3783dff35e269cd1c6d35cbabfa4abee6fd37/" TargetMode="External"/><Relationship Id="rId122" Type="http://schemas.openxmlformats.org/officeDocument/2006/relationships/hyperlink" Target="http://minsvyaz.ru/ru/appeals/faq/35/" TargetMode="External"/><Relationship Id="rId130" Type="http://schemas.openxmlformats.org/officeDocument/2006/relationships/hyperlink" Target="https://sc.digital.gov.ru/" TargetMode="External"/><Relationship Id="rId135" Type="http://schemas.openxmlformats.org/officeDocument/2006/relationships/hyperlink" Target="https://probankrotstvo.ru/companies/obshherossiiskii-profsoiuz-arbitraznyx-upravliaiushhix-54"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consultant.ru/document/cons_doc_LAW_351691/ef34bda771ee3bb536f88f4f4f6aba7508491e28/" TargetMode="External"/><Relationship Id="rId18" Type="http://schemas.openxmlformats.org/officeDocument/2006/relationships/hyperlink" Target="https://www.consultant.ru/document/cons_doc_LAW_420507/" TargetMode="External"/><Relationship Id="rId39" Type="http://schemas.openxmlformats.org/officeDocument/2006/relationships/hyperlink" Target="https://www.consultant.ru/document/cons_doc_LAW_413232/a055839570e74786d14a8d9e2185bc593bea8e46/" TargetMode="External"/><Relationship Id="rId109" Type="http://schemas.openxmlformats.org/officeDocument/2006/relationships/hyperlink" Target="https://www.consultant.ru/document/cons_doc_LAW_156506/?ysclid=l8zzvogrmp816259635" TargetMode="External"/><Relationship Id="rId34" Type="http://schemas.openxmlformats.org/officeDocument/2006/relationships/hyperlink" Target="https://www.consultant.ru/document/cons_doc_LAW_39331/" TargetMode="External"/><Relationship Id="rId50" Type="http://schemas.openxmlformats.org/officeDocument/2006/relationships/hyperlink" Target="https://www.consultant.ru/document/cons_doc_LAW_156506/?ysclid=l8zzvogrmp816259635" TargetMode="External"/><Relationship Id="rId55" Type="http://schemas.openxmlformats.org/officeDocument/2006/relationships/hyperlink" Target="https://www.consultant.ru/document/cons_doc_LAW_377025/7ac1b059cae570f48b3afe418c6ad41b54f166b1/" TargetMode="External"/><Relationship Id="rId76" Type="http://schemas.openxmlformats.org/officeDocument/2006/relationships/hyperlink" Target="https://www.consultant.ru/document/cons_doc_LAW_420507/ff4828451e99ee074d1e63a0a2ae77e1109e8963/" TargetMode="External"/><Relationship Id="rId97" Type="http://schemas.openxmlformats.org/officeDocument/2006/relationships/hyperlink" Target="https://www.consultant.ru/document/cons_doc_LAW_420507/59dd1f43a53269fe50d05317c05babc026e3d5a6/" TargetMode="External"/><Relationship Id="rId104" Type="http://schemas.openxmlformats.org/officeDocument/2006/relationships/hyperlink" Target="https://www.consultant.ru/document/cons_doc_LAW_420507/" TargetMode="External"/><Relationship Id="rId120" Type="http://schemas.openxmlformats.org/officeDocument/2006/relationships/hyperlink" Target="https://esia.gosuslugi.ru" TargetMode="External"/><Relationship Id="rId125"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s://www.consultant.ru/document/cons_doc_LAW_420507/14291791ed7d0ba36c80d244e3f1bc1cd664efe2/" TargetMode="External"/><Relationship Id="rId92" Type="http://schemas.openxmlformats.org/officeDocument/2006/relationships/hyperlink" Target="https://www.consultant.ru/document/cons_doc_LAW_420507/cefb56ca75796cea6c359163e96571a4ef2f5e9e/" TargetMode="External"/><Relationship Id="rId2" Type="http://schemas.openxmlformats.org/officeDocument/2006/relationships/numbering" Target="numbering.xml"/><Relationship Id="rId29" Type="http://schemas.openxmlformats.org/officeDocument/2006/relationships/hyperlink" Target="https://www.consultant.ru/document/cons_doc_LAW_371734/6a73a7e61adc45fc3dd224c0e7194a1392c8b071/" TargetMode="External"/><Relationship Id="rId24" Type="http://schemas.openxmlformats.org/officeDocument/2006/relationships/hyperlink" Target="https://www.consultant.ru/document/cons_doc_LAW_382528/5bdc78bf7e3015a0ea0c0ea5bef708a6c79e2f0a/" TargetMode="External"/><Relationship Id="rId40" Type="http://schemas.openxmlformats.org/officeDocument/2006/relationships/hyperlink" Target="https://www.consultant.ru/document/cons_doc_LAW_422324/c5797a3c871c5aa483359561df172c6987d736e1/" TargetMode="External"/><Relationship Id="rId45" Type="http://schemas.openxmlformats.org/officeDocument/2006/relationships/hyperlink" Target="https://www.gazeta.ru/tags/organization/sovet_federatsii.shtml" TargetMode="External"/><Relationship Id="rId66" Type="http://schemas.openxmlformats.org/officeDocument/2006/relationships/hyperlink" Target="https://www.consultant.ru/document/cons_doc_LAW_420507/c370b2fc50112a9bb07b3b319845491810f93363/" TargetMode="External"/><Relationship Id="rId87" Type="http://schemas.openxmlformats.org/officeDocument/2006/relationships/hyperlink" Target="https://www.consultant.ru/document/cons_doc_LAW_420507/5fec4267461447791e6ed90eedf7ac8b841e5afe/" TargetMode="External"/><Relationship Id="rId110" Type="http://schemas.openxmlformats.org/officeDocument/2006/relationships/hyperlink" Target="https://www.consultant.ru/document/cons_doc_LAW_156506/?ysclid=l8zzvogrmp816259635" TargetMode="External"/><Relationship Id="rId115" Type="http://schemas.openxmlformats.org/officeDocument/2006/relationships/image" Target="media/image10.jpeg"/><Relationship Id="rId131" Type="http://schemas.openxmlformats.org/officeDocument/2006/relationships/hyperlink" Target="https://sc.digital.gov.ru/" TargetMode="External"/><Relationship Id="rId136" Type="http://schemas.openxmlformats.org/officeDocument/2006/relationships/image" Target="media/image15.jpeg"/><Relationship Id="rId61" Type="http://schemas.openxmlformats.org/officeDocument/2006/relationships/hyperlink" Target="https://www.consultant.ru/document/cons_doc_LAW_420507/5fec4267461447791e6ed90eedf7ac8b841e5afe/" TargetMode="External"/><Relationship Id="rId82" Type="http://schemas.openxmlformats.org/officeDocument/2006/relationships/hyperlink" Target="https://www.consultant.ru/document/cons_doc_LAW_12453/886577905315979b26c9032d79cb911cc8fa7e69/" TargetMode="External"/><Relationship Id="rId19" Type="http://schemas.openxmlformats.org/officeDocument/2006/relationships/hyperlink" Target="https://www.consultant.ru/document/cons_doc_LAW_420507/15bac90772e695baab0ffa86106dfd11c02e7802/" TargetMode="External"/><Relationship Id="rId14" Type="http://schemas.openxmlformats.org/officeDocument/2006/relationships/hyperlink" Target="https://www.consultant.ru/document/cons_doc_LAW_422717/" TargetMode="External"/><Relationship Id="rId30" Type="http://schemas.openxmlformats.org/officeDocument/2006/relationships/hyperlink" Target="https://www.consultant.ru/document/cons_doc_LAW_422194/71aff8d326724aa3b2511961dbaee923b41522b8/" TargetMode="External"/><Relationship Id="rId35" Type="http://schemas.openxmlformats.org/officeDocument/2006/relationships/hyperlink" Target="https://www.consultant.ru/document/cons_doc_LAW_407208/9dfc21aeb8e08c0982b0cea589df8aa80b7f9179/" TargetMode="External"/><Relationship Id="rId56" Type="http://schemas.openxmlformats.org/officeDocument/2006/relationships/hyperlink" Target="https://www.consultant.ru/document/cons_doc_LAW_377025/7b06de7880faf3a98680ca4393ff88109c1cd062/" TargetMode="External"/><Relationship Id="rId77" Type="http://schemas.openxmlformats.org/officeDocument/2006/relationships/hyperlink" Target="https://www.consultant.ru/document/cons_doc_LAW_420507/cefb56ca75796cea6c359163e96571a4ef2f5e9e/" TargetMode="External"/><Relationship Id="rId100" Type="http://schemas.openxmlformats.org/officeDocument/2006/relationships/hyperlink" Target="https://www.consultant.ru/document/cons_doc_LAW_420507/a77ff725e3930532f989e0303920eab33c7cfe73/" TargetMode="External"/><Relationship Id="rId105" Type="http://schemas.openxmlformats.org/officeDocument/2006/relationships/hyperlink" Target="https://www.consultant.ru/document/cons_doc_LAW_410706/62129e15ab0e6008725f43d63284aef0bb12c2cf/" TargetMode="External"/><Relationship Id="rId126" Type="http://schemas.openxmlformats.org/officeDocument/2006/relationships/hyperlink" Target="https://sc.digital.gov.ru/documents/20127/35805/%D0%9F%D1%80%D0%B8%D0%BB%D0%BE%D0%B6%D0%B5%D0%BD%D0%B8%D0%B5+2+%D0%9F%D1%80%D0%B0%D0%B2%D0%B8%D0%BB%D0%B0+%D0%B8+%D0%BF%D1%80%D0%BE%D1%86%D0%B5%D0%B4%D1%83%D1%80%D1%8B+%D1%80%D0%B0%D0%B1%D0%BE%D1%82%D1%8B+%D0%B2+%D0%A1%D0%9C%D0%AD%D0%92+%D0%BF%D0%BE+%D0%9C%D0%B5%D1%82%D0%BE%D0%B4%D0%B8%D1%87%D0%B5%D1%81%D0%BA%D0%B8%D0%BC+%D1%80%D0%B5%D0%BA%D0%BE%D0%BC%D0%B5%D0%BD%D0%B4%D0%B0%D1%86%D0%B8%D1%8F%D0%BC+%D0%B2%D0%B5%D1%80%D1%81%D0%B8%D0%B8+2.%D1%85.doc/8ea779be-20dd-4096-984e-b62fbb1b0f6f?version=1.0&amp;t=1530615665847&amp;download=true" TargetMode="Externa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E76A4-21C4-44D1-BF49-158387DC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2830</TotalTime>
  <Pages>144</Pages>
  <Words>35908</Words>
  <Characters>204676</Characters>
  <Application>Microsoft Office Word</Application>
  <DocSecurity>0</DocSecurity>
  <Lines>1705</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35</cp:revision>
  <dcterms:created xsi:type="dcterms:W3CDTF">2021-07-08T11:07:00Z</dcterms:created>
  <dcterms:modified xsi:type="dcterms:W3CDTF">2022-10-29T16:07:00Z</dcterms:modified>
</cp:coreProperties>
</file>